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tbl>
      <w:tblPr>
        <w:bidiVisual/>
        <w:tblW w:w="5000" w:type="pct"/>
        <w:jc w:val="center"/>
        <w:tblLook w:val="01E0"/>
      </w:tblPr>
      <w:tblGrid>
        <w:gridCol w:w="3665"/>
        <w:gridCol w:w="2552"/>
        <w:gridCol w:w="3422"/>
      </w:tblGrid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05123C" w:rsidP="0005123C">
            <w:pPr>
              <w:widowControl w:val="0"/>
              <w:spacing w:after="0" w:line="240" w:lineRule="auto"/>
              <w:jc w:val="lowKashida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دوره دوازدهم - سال اول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</w:p>
        </w:tc>
        <w:tc>
          <w:tcPr>
            <w:tcW w:w="1776" w:type="pct"/>
          </w:tcPr>
          <w:p w:rsidR="002B7D91" w:rsidRPr="008A377D" w:rsidP="008A377D">
            <w:pPr>
              <w:widowControl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شماره</w:t>
            </w:r>
            <w:r w:rsidR="00916DC1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‌گزارش: 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۷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۹</w:t>
            </w:r>
          </w:p>
        </w:tc>
      </w:tr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26097A" w:rsidP="006847E7">
            <w:pPr>
              <w:widowControl w:val="0"/>
              <w:bidi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تار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ی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خ چاپ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: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۲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۸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۱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۰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  <w:r>
              <w:rPr>
                <w:noProof/>
                <w:color w:val="000000"/>
                <w:spacing w:val="-4"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-488950</wp:posOffset>
                  </wp:positionV>
                  <wp:extent cx="847090" cy="1085215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88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pct"/>
          </w:tcPr>
          <w:p w:rsidR="002B7D91" w:rsidRPr="0026097A" w:rsidP="0026097A">
            <w:pPr>
              <w:widowControl w:val="0"/>
              <w:spacing w:after="0" w:line="240" w:lineRule="auto"/>
              <w:jc w:val="center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     </w:t>
            </w:r>
          </w:p>
        </w:tc>
      </w:tr>
    </w:tbl>
    <w:p w:rsidR="002B7D91" w:rsidRPr="003E23DD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BB3683" w:rsidP="00BB3683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Titr"/>
          <w:color w:val="000000"/>
          <w:spacing w:val="-4"/>
          <w:sz w:val="32"/>
          <w:szCs w:val="32"/>
          <w:rtl/>
        </w:rPr>
      </w:pPr>
      <w:r>
        <w:rPr>
          <w:rFonts w:cs="B Titr" w:hint="cs"/>
          <w:color w:val="000000"/>
          <w:spacing w:val="-4"/>
          <w:sz w:val="28"/>
          <w:szCs w:val="28"/>
          <w:rtl/>
        </w:rPr>
        <w:t xml:space="preserve">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                                                </w:t>
      </w:r>
      <w:r>
        <w:rPr>
          <w:rFonts w:cs="B Titr" w:hint="cs"/>
          <w:color w:val="000000"/>
          <w:spacing w:val="-4"/>
          <w:sz w:val="32"/>
          <w:szCs w:val="32"/>
          <w:rtl/>
        </w:rPr>
        <w:t xml:space="preserve"> 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</w:t>
      </w:r>
    </w:p>
    <w:p w:rsidR="002B7D91" w:rsidRPr="0005123C" w:rsidP="0005123C">
      <w:pPr>
        <w:widowControl w:val="0"/>
        <w:tabs>
          <w:tab w:val="left" w:pos="567"/>
        </w:tabs>
        <w:spacing w:after="0" w:line="240" w:lineRule="auto"/>
        <w:ind w:firstLine="9"/>
        <w:jc w:val="center"/>
        <w:rPr>
          <w:rFonts w:cs="B Titr"/>
          <w:b/>
          <w:bCs/>
          <w:color w:val="000000"/>
          <w:spacing w:val="-4"/>
          <w:sz w:val="44"/>
          <w:szCs w:val="44"/>
          <w:rtl/>
        </w:rPr>
      </w:pPr>
      <w:r w:rsidRPr="0005123C">
        <w:rPr>
          <w:rFonts w:cs="B Titr" w:hint="cs"/>
          <w:b/>
          <w:bCs/>
          <w:color w:val="000000"/>
          <w:spacing w:val="-4"/>
          <w:sz w:val="44"/>
          <w:szCs w:val="44"/>
          <w:rtl/>
        </w:rPr>
        <w:t>معاونت نظارت</w:t>
      </w: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RP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sz w:val="24"/>
          <w:szCs w:val="24"/>
          <w:rtl/>
        </w:rPr>
      </w:pPr>
    </w:p>
    <w:p w:rsidR="002B7D91" w:rsidRPr="003E716A" w:rsidP="00E9237B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گزارش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ک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م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س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ون </w:t>
      </w:r>
      <w:r w:rsidRPr="003E716A" w:rsidR="00E9237B">
        <w:rPr>
          <w:rFonts w:cs="B Titr" w:hint="cs"/>
          <w:b/>
          <w:bCs/>
          <w:color w:val="000000"/>
          <w:sz w:val="36"/>
          <w:szCs w:val="36"/>
          <w:rtl/>
        </w:rPr>
        <w:t>عمران</w:t>
      </w:r>
    </w:p>
    <w:p w:rsidR="0026097A" w:rsidRPr="003E716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در خصوص بررسی</w:t>
      </w:r>
      <w:r w:rsidRPr="003E716A" w:rsidR="00F44FBD">
        <w:rPr>
          <w:rFonts w:cs="B Titr" w:hint="cs"/>
          <w:b/>
          <w:bCs/>
          <w:color w:val="000000"/>
          <w:sz w:val="36"/>
          <w:szCs w:val="36"/>
          <w:rtl/>
        </w:rPr>
        <w:t xml:space="preserve"> صلاحیت و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برنامه</w:t>
      </w:r>
      <w:r w:rsidRPr="003E716A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های ارائه شده</w:t>
      </w:r>
    </w:p>
    <w:p w:rsidR="0026097A" w:rsidRPr="003E716A" w:rsidP="003E716A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آقاي اسکندر مومنی کلاگری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وزیر پیشنهادی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وزارت کشور</w:t>
      </w:r>
    </w:p>
    <w:p w:rsidR="002B7D91" w:rsidRPr="00B65386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spacing w:after="0" w:line="240" w:lineRule="auto"/>
        <w:jc w:val="center"/>
        <w:rPr>
          <w:rFonts w:cs="B Lotus"/>
          <w:b/>
          <w:bCs/>
          <w:color w:val="000000"/>
          <w:spacing w:val="-4"/>
          <w:sz w:val="28"/>
          <w:szCs w:val="28"/>
          <w:rtl/>
        </w:rPr>
      </w:pP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ماده (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۰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) آ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ن‌نامه داخل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مجلس شورا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اسلام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اداره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ل امور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ارشناس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 نظارت</w:t>
      </w:r>
    </w:p>
    <w:p w:rsidR="002B7D91" w:rsidRPr="008171AE" w:rsidP="002B7D91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3E23DD">
        <w:rPr>
          <w:rtl/>
        </w:rPr>
        <w:br w:type="page"/>
      </w:r>
      <w:r w:rsidRPr="008171AE">
        <w:rPr>
          <w:rFonts w:cs="B Lotus" w:hint="cs"/>
          <w:b/>
          <w:bCs/>
          <w:sz w:val="28"/>
          <w:szCs w:val="28"/>
          <w:rtl/>
        </w:rPr>
        <w:t>بسمه تعال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6"/>
          <w:szCs w:val="26"/>
          <w:rtl/>
        </w:rPr>
      </w:pPr>
    </w:p>
    <w:p w:rsidR="002B7D91" w:rsidRPr="006960E1" w:rsidP="006960E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شماره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۷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۹</w:t>
      </w:r>
    </w:p>
    <w:p w:rsidR="002B7D91" w:rsidRPr="006960E1" w:rsidP="006960E1">
      <w:pPr>
        <w:spacing w:after="0" w:line="288" w:lineRule="auto"/>
        <w:jc w:val="lowKashida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تار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خ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۲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۸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۱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۰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</w:p>
    <w:p w:rsidR="002B7D91" w:rsidRPr="008171AE" w:rsidP="002B7D91">
      <w:pPr>
        <w:spacing w:after="0" w:line="240" w:lineRule="auto"/>
        <w:jc w:val="lowKashida"/>
        <w:rPr>
          <w:rFonts w:cs="B Titr"/>
          <w:b/>
          <w:bCs/>
          <w:sz w:val="20"/>
          <w:szCs w:val="20"/>
          <w:rtl/>
        </w:rPr>
      </w:pPr>
      <w:r w:rsidRPr="008171AE">
        <w:rPr>
          <w:rFonts w:cs="B Titr" w:hint="cs"/>
          <w:b/>
          <w:bCs/>
          <w:sz w:val="20"/>
          <w:szCs w:val="20"/>
          <w:rtl/>
        </w:rPr>
        <w:t>ه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>أت رئ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سه محترم </w:t>
      </w:r>
      <w:r w:rsidRPr="008171AE">
        <w:rPr>
          <w:rFonts w:eastAsiaTheme="minorEastAsia" w:cs="B Titr" w:hint="cs"/>
          <w:b/>
          <w:bCs/>
          <w:sz w:val="20"/>
          <w:szCs w:val="20"/>
          <w:rtl/>
        </w:rPr>
        <w:t>مجلس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شورا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اسلام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sz w:val="26"/>
          <w:szCs w:val="26"/>
          <w:rtl/>
        </w:rPr>
      </w:pPr>
    </w:p>
    <w:p w:rsidR="002B7D91" w:rsidRPr="008171AE" w:rsidP="00CF5C19">
      <w:pPr>
        <w:spacing w:after="0" w:line="288" w:lineRule="auto"/>
        <w:jc w:val="lowKashida"/>
        <w:rPr>
          <w:rFonts w:ascii="IranNastaliq" w:hAnsi="IranNastaliq" w:cs="B Lotus"/>
          <w:sz w:val="28"/>
          <w:szCs w:val="28"/>
          <w:rtl/>
        </w:rPr>
      </w:pPr>
      <w:r w:rsidRPr="008171AE">
        <w:rPr>
          <w:rFonts w:ascii="IranNastaliq" w:hAnsi="IranNastaliq" w:cs="B Lotus"/>
          <w:sz w:val="28"/>
          <w:szCs w:val="28"/>
          <w:rtl/>
        </w:rPr>
        <w:t xml:space="preserve">با </w:t>
      </w:r>
      <w:r w:rsidRPr="008171AE">
        <w:rPr>
          <w:rFonts w:cs="B Lotus"/>
          <w:sz w:val="28"/>
          <w:szCs w:val="28"/>
          <w:rtl/>
        </w:rPr>
        <w:t>سلام</w:t>
      </w:r>
      <w:r w:rsidRPr="008171AE">
        <w:rPr>
          <w:rFonts w:ascii="IranNastaliq" w:hAnsi="IranNastaliq" w:cs="B Lotus"/>
          <w:sz w:val="28"/>
          <w:szCs w:val="28"/>
          <w:rtl/>
        </w:rPr>
        <w:t xml:space="preserve"> </w:t>
      </w:r>
      <w:r w:rsidR="00CF5C19">
        <w:rPr>
          <w:rFonts w:ascii="IranNastaliq" w:hAnsi="IranNastaliq" w:cs="B Lotus" w:hint="cs"/>
          <w:sz w:val="28"/>
          <w:szCs w:val="28"/>
          <w:rtl/>
        </w:rPr>
        <w:t>احترام</w:t>
      </w:r>
      <w:r w:rsidRPr="008171AE">
        <w:rPr>
          <w:rFonts w:ascii="IranNastaliq" w:hAnsi="IranNastaliq" w:cs="B Lotus"/>
          <w:sz w:val="28"/>
          <w:szCs w:val="28"/>
          <w:rtl/>
        </w:rPr>
        <w:t>؛</w:t>
      </w:r>
    </w:p>
    <w:p w:rsidR="002B7D91" w:rsidRPr="008171AE" w:rsidP="006F392A">
      <w:pPr>
        <w:widowControl w:val="0"/>
        <w:spacing w:after="0" w:line="240" w:lineRule="auto"/>
        <w:jc w:val="lowKashida"/>
        <w:rPr>
          <w:rFonts w:cs="B Lotus"/>
          <w:sz w:val="28"/>
          <w:szCs w:val="28"/>
          <w:rtl/>
        </w:rPr>
      </w:pPr>
      <w:r w:rsidRPr="008171AE">
        <w:rPr>
          <w:rFonts w:cs="B Lotus" w:hint="cs"/>
          <w:sz w:val="28"/>
          <w:szCs w:val="28"/>
          <w:rtl/>
        </w:rPr>
        <w:t xml:space="preserve">      </w:t>
      </w:r>
      <w:r w:rsidRPr="008171AE">
        <w:rPr>
          <w:rFonts w:cs="B Lotus" w:hint="cs"/>
          <w:sz w:val="28"/>
          <w:szCs w:val="28"/>
          <w:rtl/>
        </w:rPr>
        <w:t>مستند به ماده (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 w:rsidR="00791E2A">
        <w:rPr>
          <w:rFonts w:cs="B Lotus" w:hint="cs"/>
          <w:sz w:val="28"/>
          <w:szCs w:val="28"/>
          <w:rtl/>
        </w:rPr>
        <w:t>۰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>
        <w:rPr>
          <w:rFonts w:cs="B Lotus" w:hint="cs"/>
          <w:sz w:val="28"/>
          <w:szCs w:val="28"/>
          <w:rtl/>
        </w:rPr>
        <w:t>) آ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ن نامه داخل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مجلس شورا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اسلام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 w:rsidR="00916DC1">
        <w:rPr>
          <w:rFonts w:cs="B Lotus" w:hint="cs"/>
          <w:sz w:val="28"/>
          <w:szCs w:val="28"/>
          <w:rtl/>
        </w:rPr>
        <w:t xml:space="preserve">، </w:t>
      </w:r>
      <w:r w:rsidRPr="008171AE">
        <w:rPr>
          <w:rFonts w:cs="B Lotus" w:hint="cs"/>
          <w:sz w:val="28"/>
          <w:szCs w:val="28"/>
          <w:rtl/>
        </w:rPr>
        <w:t>به ‌پ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وست گزارش </w:t>
      </w:r>
      <w:r w:rsidRPr="006F392A">
        <w:rPr>
          <w:rFonts w:cs="B Lotus" w:hint="cs"/>
          <w:b/>
          <w:bCs/>
          <w:sz w:val="28"/>
          <w:szCs w:val="28"/>
          <w:rtl/>
        </w:rPr>
        <w:t>ک</w:t>
      </w:r>
      <w:r w:rsidRPr="006F392A">
        <w:rPr>
          <w:rFonts w:cs="B Lotus" w:hint="cs"/>
          <w:b/>
          <w:bCs/>
          <w:sz w:val="28"/>
          <w:szCs w:val="28"/>
          <w:rtl/>
        </w:rPr>
        <w:t>م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س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ون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="00AC3145">
        <w:rPr>
          <w:rFonts w:cs="B Lotus"/>
          <w:sz w:val="28"/>
          <w:szCs w:val="28"/>
        </w:rPr>
        <w:t xml:space="preserve">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عمران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در خصوص بررسی صلاحیت و برنامه</w:t>
      </w:r>
      <w:r w:rsidRPr="008171AE">
        <w:rPr>
          <w:rFonts w:cs="B Lotus"/>
          <w:sz w:val="28"/>
          <w:szCs w:val="28"/>
          <w:rtl/>
        </w:rPr>
        <w:softHyphen/>
      </w:r>
      <w:r w:rsidRPr="008171AE">
        <w:rPr>
          <w:rFonts w:cs="B Lotus" w:hint="cs"/>
          <w:sz w:val="28"/>
          <w:szCs w:val="28"/>
          <w:rtl/>
        </w:rPr>
        <w:t xml:space="preserve">های ارائه شده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 xml:space="preserve"> آقاي اسکندر مومنی کلاگری</w:t>
      </w:r>
      <w:r w:rsidRPr="006B0309" w:rsidR="006B0309">
        <w:rPr>
          <w:rFonts w:cs="B Lotus"/>
          <w:sz w:val="28"/>
          <w:szCs w:val="28"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وزیر پیشنهادی</w:t>
      </w:r>
      <w:r w:rsidR="00AC3145">
        <w:rPr>
          <w:rFonts w:cs="B Lotus"/>
          <w:sz w:val="28"/>
          <w:szCs w:val="28"/>
        </w:rPr>
        <w:t xml:space="preserve"> 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وزارت کشور</w:t>
      </w:r>
      <w:r w:rsidR="006B0309">
        <w:rPr>
          <w:rFonts w:cs="B Lotus"/>
          <w:sz w:val="28"/>
          <w:szCs w:val="28"/>
        </w:rPr>
        <w:t xml:space="preserve"> </w:t>
      </w:r>
      <w:r w:rsidR="00CF5C19">
        <w:rPr>
          <w:rFonts w:cs="B Lotus" w:hint="cs"/>
          <w:sz w:val="28"/>
          <w:szCs w:val="28"/>
          <w:rtl/>
        </w:rPr>
        <w:t>به منظور</w:t>
      </w:r>
      <w:r w:rsidRPr="008171AE">
        <w:rPr>
          <w:rFonts w:cs="B Lotus" w:hint="cs"/>
          <w:sz w:val="28"/>
          <w:szCs w:val="28"/>
          <w:rtl/>
        </w:rPr>
        <w:t xml:space="preserve"> قرائت در صحن علن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ارائه 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‌شود.</w:t>
      </w:r>
    </w:p>
    <w:p w:rsidR="002B7D91" w:rsidRPr="008171AE" w:rsidP="00D406FE">
      <w:pPr>
        <w:widowControl w:val="0"/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2B7D91" w:rsidRPr="006C2929" w:rsidP="00003D05">
      <w:pPr>
        <w:spacing w:after="0" w:line="288" w:lineRule="auto"/>
        <w:ind w:left="3600"/>
        <w:jc w:val="center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2929">
        <w:rPr>
          <w:rFonts w:cs="B Lotus" w:hint="cs"/>
          <w:b/>
          <w:bCs/>
          <w:sz w:val="28"/>
          <w:szCs w:val="28"/>
          <w:rtl/>
        </w:rPr>
        <w:t xml:space="preserve">   </w:t>
      </w:r>
      <w:r w:rsidRPr="006C2929" w:rsidR="00003D05">
        <w:rPr>
          <w:rFonts w:cs="B Lotus" w:hint="cs"/>
          <w:b/>
          <w:bCs/>
          <w:sz w:val="28"/>
          <w:szCs w:val="28"/>
          <w:rtl/>
        </w:rPr>
        <w:t>محمدرضا رضائی کوچی</w:t>
      </w:r>
    </w:p>
    <w:p w:rsidR="002B7D91" w:rsidRPr="008171AE" w:rsidP="006B0309">
      <w:pPr>
        <w:spacing w:after="0" w:line="288" w:lineRule="auto"/>
        <w:ind w:left="3600"/>
        <w:jc w:val="center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رئ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س </w:t>
      </w:r>
      <w:r w:rsidRPr="008171AE">
        <w:rPr>
          <w:rFonts w:cs="B Lotus" w:hint="cs"/>
          <w:b/>
          <w:bCs/>
          <w:sz w:val="28"/>
          <w:szCs w:val="28"/>
          <w:rtl/>
        </w:rPr>
        <w:t>ک</w:t>
      </w:r>
      <w:r w:rsidRPr="008171AE">
        <w:rPr>
          <w:rFonts w:cs="B Lotus" w:hint="cs"/>
          <w:b/>
          <w:bCs/>
          <w:sz w:val="28"/>
          <w:szCs w:val="28"/>
          <w:rtl/>
        </w:rPr>
        <w:t>م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>س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ون </w:t>
      </w:r>
      <w:r w:rsidRPr="006B0309" w:rsidR="006B0309">
        <w:rPr>
          <w:rFonts w:cs="B Lotus" w:hint="cs"/>
          <w:b/>
          <w:bCs/>
          <w:sz w:val="28"/>
          <w:szCs w:val="28"/>
          <w:rtl/>
        </w:rPr>
        <w:t>عمران</w:t>
      </w:r>
    </w:p>
    <w:p w:rsidR="002B7D91" w:rsidRPr="00B201DD" w:rsidP="002B7D91">
      <w:pPr>
        <w:tabs>
          <w:tab w:val="left" w:pos="3820"/>
        </w:tabs>
        <w:spacing w:after="0" w:line="240" w:lineRule="auto"/>
        <w:ind w:left="3600"/>
        <w:jc w:val="center"/>
        <w:rPr>
          <w:rFonts w:cs="B Lotus"/>
          <w:b/>
          <w:bCs/>
          <w:sz w:val="26"/>
          <w:szCs w:val="26"/>
          <w:rtl/>
        </w:rPr>
      </w:pPr>
    </w:p>
    <w:p w:rsidR="002B7D91" w:rsidRPr="00B201DD" w:rsidP="002B7D91">
      <w:pPr>
        <w:spacing w:after="0" w:line="240" w:lineRule="auto"/>
        <w:rPr>
          <w:rFonts w:cs="B Titr"/>
          <w:b/>
          <w:bCs/>
          <w:sz w:val="26"/>
          <w:szCs w:val="26"/>
        </w:rPr>
      </w:pPr>
      <w:r w:rsidRPr="00B201DD">
        <w:rPr>
          <w:rFonts w:cs="B Titr"/>
          <w:b/>
          <w:bCs/>
          <w:sz w:val="26"/>
          <w:szCs w:val="26"/>
          <w:rtl/>
        </w:rPr>
        <w:br w:type="page"/>
      </w:r>
    </w:p>
    <w:p w:rsidR="00D406FE" w:rsidRPr="003301B4" w:rsidP="003301B4">
      <w:pPr>
        <w:spacing w:after="0" w:line="240" w:lineRule="auto"/>
        <w:jc w:val="center"/>
        <w:rPr>
          <w:rFonts w:cs="B Titr"/>
          <w:sz w:val="20"/>
          <w:szCs w:val="20"/>
          <w:rtl/>
        </w:rPr>
      </w:pPr>
      <w:r w:rsidRPr="00BB3683">
        <w:rPr>
          <w:rFonts w:cs="B Titr" w:hint="cs"/>
          <w:sz w:val="20"/>
          <w:szCs w:val="20"/>
          <w:rtl/>
        </w:rPr>
        <w:t xml:space="preserve">گزارش </w:t>
      </w:r>
      <w:r w:rsidRPr="00BB3683">
        <w:rPr>
          <w:rFonts w:cs="B Titr" w:hint="cs"/>
          <w:sz w:val="20"/>
          <w:szCs w:val="20"/>
          <w:rtl/>
        </w:rPr>
        <w:t>ک</w:t>
      </w:r>
      <w:r w:rsidRPr="00BB3683">
        <w:rPr>
          <w:rFonts w:cs="B Titr" w:hint="cs"/>
          <w:sz w:val="20"/>
          <w:szCs w:val="20"/>
          <w:rtl/>
        </w:rPr>
        <w:t>م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س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ون</w:t>
      </w:r>
      <w:r w:rsidR="003301B4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عمران</w:t>
      </w:r>
      <w:r w:rsidR="006F392A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در خصوص </w:t>
      </w:r>
      <w:r w:rsidRPr="00BB3683" w:rsidR="00916DC1">
        <w:rPr>
          <w:rFonts w:cs="B Titr" w:hint="cs"/>
          <w:sz w:val="20"/>
          <w:szCs w:val="20"/>
          <w:rtl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>بررسی صلاحیت و برنامه</w:t>
      </w:r>
      <w:r w:rsidRPr="00BB3683">
        <w:rPr>
          <w:rFonts w:cs="B Titr"/>
          <w:sz w:val="20"/>
          <w:szCs w:val="20"/>
          <w:rtl/>
        </w:rPr>
        <w:softHyphen/>
      </w:r>
      <w:r w:rsidRPr="00BB3683">
        <w:rPr>
          <w:rFonts w:cs="B Titr" w:hint="cs"/>
          <w:sz w:val="20"/>
          <w:szCs w:val="20"/>
          <w:rtl/>
        </w:rPr>
        <w:t>های ارائه شده</w:t>
      </w:r>
      <w:r w:rsidRPr="003301B4" w:rsidR="003301B4">
        <w:rPr>
          <w:rFonts w:cs="B Titr" w:hint="cs"/>
          <w:sz w:val="20"/>
          <w:szCs w:val="20"/>
          <w:rtl/>
        </w:rPr>
        <w:t xml:space="preserve"> آقاي اسکندر مومنی کلاگری</w:t>
      </w:r>
      <w:r w:rsidRPr="003301B4" w:rsidR="003301B4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وزیر پیشنهادی </w:t>
      </w:r>
      <w:r w:rsidR="00AC3145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وزارت کشور</w:t>
      </w:r>
    </w:p>
    <w:p w:rsidR="00036BA2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</w:rPr>
      </w:pPr>
    </w:p>
    <w:p w:rsidR="00D606CA" w:rsidRPr="00A54BC1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  <w:rtl/>
        </w:rPr>
      </w:pPr>
    </w:p>
    <w:p>
      <w:pPr>
        <w:spacing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  <w:rtl/>
        </w:rPr>
        <w:t>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گزارش کمیسیون عمران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در خصوص  بررسی صلاحیت و برنامه‌های ارائه شده آقای اسکندر مومنی وزیر پیشنهادی کشور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‌</w:t>
      </w:r>
      <w:r>
        <w:rPr>
          <w:rFonts w:ascii="Calibri" w:eastAsia="Calibri" w:hAnsi="Calibri" w:cs="Calibri"/>
          <w:sz w:val="30"/>
          <w:szCs w:val="30"/>
          <w:rtl/>
          <w:lang w:bidi="ar-SA"/>
        </w:rPr>
        <w:t>مقدمه: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وزارت کشور با در اختیار داشتن ابزارهای بسیار مهمی چون شورایعالی ترافیک، مدیریت امور شهرداریها و دهیاریها و نظارت و کنترل شوراهای اسلامی شهر و روستا، هماهنگی و نظارت بر حسن اجرای مقررات راهنمایی و رانندگی و تعیین استانداران بعنوان مدیر ارشد و ناظر بر عملکرد و موثر در عزل و نصب مدیران استانی و مسئول شوراهای تصمیم گیر استانی مانند شورای برنامه ریزی و مسکن، نقش اساسی در عمران و توسعه کشور دارد و بر این اساس کمیسیون عمران بعنوان رکن اصلی مجلس شورای اسلامی در حوزه حمل و نقل و عمران شهری و روستایی، با حساسیت عملکرد وزارت کشور در تحقق اهداف و اجرای تکالیف قانونی را مورد پایش و مطالبه قرار می‌دهد.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با این شرح، اکنون که با انتخاب دکتر پزشکیان به ریاست جمهوری اسلامی ایران، آقای اسکندر مومنی برای تصدی مقام عالی وزارت راه و شهرسازی معرفی شده‌اند نتایج بررسی صلاحیت ایشان برای این مسئولیت خطیر و بر اساس شاخص‌های کارشناسی مجلس شورای اسلامی به شرح زیر تقدیم می‌گردد:</w:t>
      </w:r>
    </w:p>
    <w:p>
      <w:pPr>
        <w:numPr>
          <w:ilvl w:val="0"/>
          <w:numId w:val="3"/>
        </w:numPr>
        <w:spacing w:before="240" w:after="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با توجه به سوابق مدیریتی آقای اسکندر مومنی در پلیس راه که ارتباط مستقیم با کمیسیون عمران دارد، شناخت کاملی از توان و نگاه مدیریتی ایشان وجود دارد. نامبرده عمیقا معتقد به پاسخگویی مدیران ارشد به مجلس شورای اسلامی و نیز اداره امور با تعامل و مشورت و در عین حال حفظ اقتدار و استقلال در حوزه مسئولیت هستند و از این حیث گزینه مناسبی برای مدیریت وزارت کشور شناخته میشوند.</w:t>
      </w:r>
    </w:p>
    <w:p>
      <w:pPr>
        <w:numPr>
          <w:ilvl w:val="0"/>
          <w:numId w:val="3"/>
        </w:numPr>
        <w:spacing w:before="0" w:after="240" w:line="240" w:lineRule="auto"/>
        <w:ind w:left="72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از نگاه تخصصی کمیسیون عمران، آقای اسکندر مومنی دارای اشراف کامل بر حوزه حمل و نقل بوده و در خصوص ماموریتهای وزارت کشور در این بخش بویژه نظارت، اداره امور و نوسازی ناوگان حمل و نقل درون شهری، تقویت اقتصاد شهری و روستایی و کارامدسازی شهرداریها و دهیاریها و هماهنگی دستگاهها برای تحقق اهداف عمرانی در استانها دارای برنامه عملیاتی هستند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و در جلسات مشترک بر تحقق اهداق و تکالیف قانونی زیر توافق گردید:</w:t>
      </w:r>
      <w:r>
        <w:rPr>
          <w:rFonts w:ascii="Calibri" w:eastAsia="Calibri" w:hAnsi="Calibri" w:cs="Calibri"/>
          <w:sz w:val="24"/>
          <w:szCs w:val="24"/>
          <w:rtl/>
        </w:rPr>
        <w:t>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تامین نیاز اتوبوس شهری، برقی سازی ناوگان حمل و نقل شهری، نظارت عالیه بر حمل و نقل شهری، ایجاد هماهنگی موثر بین دستگاههای حمل و نقل و مدیریت ترافیک، تخصیص عادلانه و متناسب کمکهای دولتی به شهرداریها و دهیاریها، پیگیری تفویض حداکثری امور به استانداری ها و دهیاریها، ارتقای نظام مدیریت بحران کشور، برنامه ریزی برای کاهش آسیبهای اجتماعی حاشیه نشینی و سکونتگاههای غیر رسمی، توسعه و کارامدسازی برنامه های مدیریت پسماندهای شهری و روستایی، رفع تعارضات شهری و روستایی در حوزه تقسیمات کشوری، بکارگیری موثر ابزارهای قانونی در تعیین تکلیف ساختمانهای نا ایمن، ایمن سازی و برخورد با تخلفات ساختمانی، توسعه بیمه شهرها و روستاها در مقابل حوادث، کاهش خطر سیل پذیری مناطق شهری و روستایی و ...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rtl/>
        </w:rPr>
        <w:t> </w:t>
      </w:r>
      <w:r>
        <w:rPr>
          <w:rFonts w:ascii="Calibri" w:eastAsia="Calibri" w:hAnsi="Calibri" w:cs="Calibri"/>
          <w:sz w:val="30"/>
          <w:szCs w:val="30"/>
          <w:rtl/>
          <w:lang w:bidi="ar-SA"/>
        </w:rPr>
        <w:t>نتیجه‌گیری ( نظر نهایی کمیسیون)</w:t>
      </w:r>
      <w:r>
        <w:rPr>
          <w:rFonts w:ascii="Calibri" w:eastAsia="Calibri" w:hAnsi="Calibri" w:cs="Calibri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کمیسیون عمران با برگزاری جلسات متعدد و استماع توضیحات و برنامه های شفاهی آقای اسکندر مومنی و توجه به سوابق مرتبط با وزارت کشور و نیز اصرار ایشان بر تحقق اهداف کمی و تکالیف قانونی، صلاحیت نامبرده را برای تصدی مقام عالی وزارت کشور </w:t>
      </w: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  <w:lang w:bidi="ar-SA"/>
        </w:rPr>
        <w:t>تأیید می‌نماید.</w:t>
      </w:r>
      <w:r>
        <w:rPr>
          <w:rFonts w:ascii="Calibri" w:eastAsia="Calibri" w:hAnsi="Calibri" w:cs="Calibri"/>
          <w:b/>
          <w:bCs/>
          <w:rtl/>
        </w:rPr>
        <w:t xml:space="preserve"> </w:t>
      </w:r>
    </w:p>
    <w:p w:rsidR="00791E2A" w:rsidRPr="002D7873" w:rsidP="00791E2A">
      <w:pPr>
        <w:spacing w:after="0" w:line="240" w:lineRule="auto"/>
        <w:jc w:val="lowKashida"/>
        <w:rPr>
          <w:rFonts w:cs="B Lotus"/>
          <w:sz w:val="32"/>
          <w:szCs w:val="32"/>
          <w:rtl/>
        </w:rPr>
      </w:pPr>
    </w:p>
    <w:sectPr w:rsidSect="0026097A">
      <w:pgSz w:w="11907" w:h="16839" w:code="9"/>
      <w:pgMar w:top="1134" w:right="1134" w:bottom="1134" w:left="1134" w:header="709" w:footer="709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6A4661A-B7DC-4C03-900B-92953798E055}"/>
    <w:embedBold r:id="rId2" w:fontKey="{28D92236-DF39-4525-9DA6-6F3C69988F6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B2334BE-1A72-49FB-881F-212941D9F9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5878D4A-F92E-454F-BD1E-942EAAE387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DA98214-3D95-40DB-ACAF-484A3B297D3B}"/>
    <w:embedBold r:id="rId6" w:fontKey="{EBDB1DF9-E16F-4C52-955F-A6D0A6E757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55EF695-079E-4C28-A348-0A93A550DC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567A1C4-4F7E-42A2-8F4C-1E4DA1CEAC5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6C2A202-6AB9-4C00-957D-3AB650209812}"/>
    <w:embedBold r:id="rId10" w:fontKey="{2E10DA1A-D8CC-4EF4-95CA-B1C91EC6ED5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2ECC33BB-F518-42E9-816A-CB38A4220609}"/>
    <w:embedBold r:id="rId12" w:fontKey="{11035D82-2655-486F-8515-0274CC7C6F2C}"/>
  </w:font>
  <w:font w:name="IranNastaliq">
    <w:altName w:val="Microsoft Sans Serif"/>
    <w:panose1 w:val="02020505000000020003"/>
    <w:charset w:val="00"/>
    <w:family w:val="auto"/>
    <w:pitch w:val="variable"/>
    <w:sig w:usb0="00000000" w:usb1="D000604A" w:usb2="00000008" w:usb3="00000000" w:csb0="000101FF" w:csb1="00000000"/>
    <w:embedRegular r:id="rId13" w:fontKey="{A5D77CB6-329E-4F06-A777-C81A973303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57CCA32-2053-49C2-9630-AC5B08ED7E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041BF8"/>
    <w:multiLevelType w:val="hybridMultilevel"/>
    <w:tmpl w:val="7A4899B8"/>
    <w:lvl w:ilvl="0">
      <w:start w:val="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63DBF"/>
    <w:multiLevelType w:val="hybridMultilevel"/>
    <w:tmpl w:val="D4F8DDF6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3DC0"/>
    <w:multiLevelType w:val="multilevel"/>
    <w:tmpl w:val="72E63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2F"/>
    <w:rsid w:val="00003D05"/>
    <w:rsid w:val="00036BA2"/>
    <w:rsid w:val="0005123C"/>
    <w:rsid w:val="000A6F79"/>
    <w:rsid w:val="000B097B"/>
    <w:rsid w:val="000C072F"/>
    <w:rsid w:val="00172F43"/>
    <w:rsid w:val="0026097A"/>
    <w:rsid w:val="00274504"/>
    <w:rsid w:val="002B7D91"/>
    <w:rsid w:val="002D7873"/>
    <w:rsid w:val="00306FA1"/>
    <w:rsid w:val="003301B4"/>
    <w:rsid w:val="003A2376"/>
    <w:rsid w:val="003B1812"/>
    <w:rsid w:val="003C2FB8"/>
    <w:rsid w:val="003E23DD"/>
    <w:rsid w:val="003E716A"/>
    <w:rsid w:val="00544070"/>
    <w:rsid w:val="005C0EAF"/>
    <w:rsid w:val="00614B50"/>
    <w:rsid w:val="006847E7"/>
    <w:rsid w:val="006960E1"/>
    <w:rsid w:val="006B0309"/>
    <w:rsid w:val="006C2929"/>
    <w:rsid w:val="006C7D92"/>
    <w:rsid w:val="006F392A"/>
    <w:rsid w:val="006F3E5B"/>
    <w:rsid w:val="007814E7"/>
    <w:rsid w:val="00791E2A"/>
    <w:rsid w:val="008063D2"/>
    <w:rsid w:val="008171AE"/>
    <w:rsid w:val="00882337"/>
    <w:rsid w:val="008A377D"/>
    <w:rsid w:val="008E3245"/>
    <w:rsid w:val="00916DC1"/>
    <w:rsid w:val="00936FE5"/>
    <w:rsid w:val="00983894"/>
    <w:rsid w:val="00A06E8E"/>
    <w:rsid w:val="00A54BC1"/>
    <w:rsid w:val="00A61B0E"/>
    <w:rsid w:val="00AA22E2"/>
    <w:rsid w:val="00AA2E16"/>
    <w:rsid w:val="00AC3145"/>
    <w:rsid w:val="00AD24C1"/>
    <w:rsid w:val="00B201DD"/>
    <w:rsid w:val="00B20D94"/>
    <w:rsid w:val="00B65386"/>
    <w:rsid w:val="00B66011"/>
    <w:rsid w:val="00B95410"/>
    <w:rsid w:val="00BB3683"/>
    <w:rsid w:val="00BE003C"/>
    <w:rsid w:val="00C268BA"/>
    <w:rsid w:val="00C926E2"/>
    <w:rsid w:val="00CF5C19"/>
    <w:rsid w:val="00D406FE"/>
    <w:rsid w:val="00D606CA"/>
    <w:rsid w:val="00E75E61"/>
    <w:rsid w:val="00E9237B"/>
    <w:rsid w:val="00EC192B"/>
    <w:rsid w:val="00F07E11"/>
    <w:rsid w:val="00F37F6B"/>
    <w:rsid w:val="00F44FBD"/>
  </w:rsids>
  <m:mathPr>
    <m:mathFont m:val="Cambria Math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4FF8E02-97A2-4DA5-985D-3950BC5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4C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E00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0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0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1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1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71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822C-90C4-4F75-80FB-8F84782D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Borhani , Morteza</dc:creator>
  <cp:lastModifiedBy>Yekta Sohanian</cp:lastModifiedBy>
  <cp:revision>22</cp:revision>
  <dcterms:created xsi:type="dcterms:W3CDTF">2021-08-09T11:50:00Z</dcterms:created>
  <dcterms:modified xsi:type="dcterms:W3CDTF">2022-11-23T07:41:00Z</dcterms:modified>
</cp:coreProperties>
</file>