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2 -->
  <w:body>
    <w:tbl>
      <w:tblPr>
        <w:bidiVisual/>
        <w:tblW w:w="5000" w:type="pct"/>
        <w:jc w:val="center"/>
        <w:tblLook w:val="01E0"/>
      </w:tblPr>
      <w:tblGrid>
        <w:gridCol w:w="3665"/>
        <w:gridCol w:w="2552"/>
        <w:gridCol w:w="3422"/>
      </w:tblGrid>
      <w:tr w:rsidTr="00A06E8E">
        <w:tblPrEx>
          <w:tblW w:w="5000" w:type="pct"/>
          <w:jc w:val="center"/>
          <w:tblLook w:val="01E0"/>
        </w:tblPrEx>
        <w:trPr>
          <w:jc w:val="center"/>
        </w:trPr>
        <w:tc>
          <w:tcPr>
            <w:tcW w:w="1901" w:type="pct"/>
          </w:tcPr>
          <w:p w:rsidR="002B7D91" w:rsidRPr="0005123C" w:rsidP="0005123C">
            <w:pPr>
              <w:widowControl w:val="0"/>
              <w:spacing w:after="0" w:line="240" w:lineRule="auto"/>
              <w:jc w:val="lowKashida"/>
              <w:rPr>
                <w:rFonts w:cs="B Lotus"/>
                <w:b/>
                <w:bCs/>
                <w:color w:val="000000"/>
                <w:spacing w:val="-4"/>
                <w:sz w:val="28"/>
                <w:szCs w:val="28"/>
                <w:rtl/>
              </w:rPr>
            </w:pPr>
            <w:bookmarkStart w:id="0" w:name="_GoBack"/>
            <w:bookmarkEnd w:id="0"/>
            <w:r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>دوره دوازدهم - سال اول</w:t>
            </w:r>
          </w:p>
        </w:tc>
        <w:tc>
          <w:tcPr>
            <w:tcW w:w="1324" w:type="pct"/>
          </w:tcPr>
          <w:p w:rsidR="002B7D91" w:rsidRPr="008063D2" w:rsidP="00A06E8E">
            <w:pPr>
              <w:widowControl w:val="0"/>
              <w:tabs>
                <w:tab w:val="left" w:pos="567"/>
              </w:tabs>
              <w:spacing w:after="0" w:line="240" w:lineRule="auto"/>
              <w:ind w:firstLine="567"/>
              <w:jc w:val="lowKashida"/>
              <w:rPr>
                <w:rFonts w:cs="B Lotus"/>
                <w:b/>
                <w:bCs/>
                <w:color w:val="000000"/>
                <w:spacing w:val="-4"/>
                <w:sz w:val="24"/>
                <w:szCs w:val="24"/>
                <w:rtl/>
              </w:rPr>
            </w:pPr>
          </w:p>
        </w:tc>
        <w:tc>
          <w:tcPr>
            <w:tcW w:w="1776" w:type="pct"/>
          </w:tcPr>
          <w:p w:rsidR="002B7D91" w:rsidRPr="008A377D" w:rsidP="008A377D">
            <w:pPr>
              <w:widowControl w:val="0"/>
              <w:spacing w:after="0" w:line="240" w:lineRule="auto"/>
              <w:jc w:val="right"/>
              <w:rPr>
                <w:rFonts w:cs="B Lotus"/>
                <w:b/>
                <w:bCs/>
                <w:color w:val="000000"/>
                <w:spacing w:val="-4"/>
                <w:sz w:val="28"/>
                <w:szCs w:val="28"/>
                <w:rtl/>
              </w:rPr>
            </w:pPr>
            <w:r w:rsidRPr="0026097A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>شماره</w:t>
            </w:r>
            <w:r w:rsidR="00916DC1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 xml:space="preserve"> </w:t>
            </w:r>
            <w:r w:rsidRPr="0026097A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 xml:space="preserve">‌گزارش: </w:t>
            </w:r>
            <w:r w:rsidRPr="008A377D" w:rsidR="008A377D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>۷</w:t>
            </w:r>
            <w:r w:rsidRPr="008A377D" w:rsidR="008A377D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>۳</w:t>
            </w:r>
          </w:p>
        </w:tc>
      </w:tr>
      <w:tr w:rsidTr="00A06E8E">
        <w:tblPrEx>
          <w:tblW w:w="5000" w:type="pct"/>
          <w:jc w:val="center"/>
          <w:tblLook w:val="01E0"/>
        </w:tblPrEx>
        <w:trPr>
          <w:jc w:val="center"/>
        </w:trPr>
        <w:tc>
          <w:tcPr>
            <w:tcW w:w="1901" w:type="pct"/>
          </w:tcPr>
          <w:p w:rsidR="002B7D91" w:rsidRPr="0026097A" w:rsidP="006847E7">
            <w:pPr>
              <w:widowControl w:val="0"/>
              <w:bidi w:val="0"/>
              <w:spacing w:after="0" w:line="240" w:lineRule="auto"/>
              <w:jc w:val="right"/>
              <w:rPr>
                <w:rFonts w:cs="B Lotus"/>
                <w:b/>
                <w:bCs/>
                <w:color w:val="000000"/>
                <w:spacing w:val="-4"/>
                <w:sz w:val="28"/>
                <w:szCs w:val="28"/>
                <w:rtl/>
              </w:rPr>
            </w:pPr>
            <w:r w:rsidRPr="0026097A">
              <w:rPr>
                <w:rFonts w:cs="B Lotus"/>
                <w:b/>
                <w:bCs/>
                <w:color w:val="000000"/>
                <w:spacing w:val="-4"/>
                <w:sz w:val="28"/>
                <w:szCs w:val="28"/>
                <w:rtl/>
              </w:rPr>
              <w:t>تار</w:t>
            </w:r>
            <w:r w:rsidRPr="0026097A">
              <w:rPr>
                <w:rFonts w:cs="B Lotus"/>
                <w:b/>
                <w:bCs/>
                <w:color w:val="000000"/>
                <w:spacing w:val="-4"/>
                <w:sz w:val="28"/>
                <w:szCs w:val="28"/>
                <w:rtl/>
              </w:rPr>
              <w:t>ی</w:t>
            </w:r>
            <w:r w:rsidRPr="0026097A">
              <w:rPr>
                <w:rFonts w:cs="B Lotus"/>
                <w:b/>
                <w:bCs/>
                <w:color w:val="000000"/>
                <w:spacing w:val="-4"/>
                <w:sz w:val="28"/>
                <w:szCs w:val="28"/>
                <w:rtl/>
              </w:rPr>
              <w:t xml:space="preserve">خ چاپ </w:t>
            </w:r>
            <w:r w:rsidR="006C7D92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 xml:space="preserve">: </w:t>
            </w:r>
            <w:r w:rsidR="006C7D92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>۲</w:t>
            </w:r>
            <w:r w:rsidR="006C7D92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>۵</w:t>
            </w:r>
            <w:r w:rsidR="006C7D92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>/</w:t>
            </w:r>
            <w:r w:rsidR="006C7D92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>۵</w:t>
            </w:r>
            <w:r w:rsidR="006C7D92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>/</w:t>
            </w:r>
            <w:r w:rsidR="006C7D92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>۱</w:t>
            </w:r>
            <w:r w:rsidR="006C7D92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>۴</w:t>
            </w:r>
            <w:r w:rsidR="006C7D92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>۰</w:t>
            </w:r>
            <w:r w:rsidR="006C7D92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>۳</w:t>
            </w:r>
          </w:p>
        </w:tc>
        <w:tc>
          <w:tcPr>
            <w:tcW w:w="1324" w:type="pct"/>
          </w:tcPr>
          <w:p w:rsidR="002B7D91" w:rsidRPr="008063D2" w:rsidP="00A06E8E">
            <w:pPr>
              <w:widowControl w:val="0"/>
              <w:tabs>
                <w:tab w:val="left" w:pos="567"/>
              </w:tabs>
              <w:spacing w:after="0" w:line="240" w:lineRule="auto"/>
              <w:ind w:firstLine="567"/>
              <w:jc w:val="lowKashida"/>
              <w:rPr>
                <w:rFonts w:cs="B Lotus"/>
                <w:b/>
                <w:bCs/>
                <w:color w:val="000000"/>
                <w:spacing w:val="-4"/>
                <w:sz w:val="24"/>
                <w:szCs w:val="24"/>
                <w:rtl/>
              </w:rPr>
            </w:pPr>
            <w:r>
              <w:rPr>
                <w:noProof/>
                <w:color w:val="000000"/>
                <w:spacing w:val="-4"/>
                <w:sz w:val="24"/>
                <w:szCs w:val="24"/>
                <w:lang w:bidi="ar-S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443865</wp:posOffset>
                  </wp:positionH>
                  <wp:positionV relativeFrom="paragraph">
                    <wp:posOffset>-488950</wp:posOffset>
                  </wp:positionV>
                  <wp:extent cx="847090" cy="1085215"/>
                  <wp:effectExtent l="19050" t="0" r="0" b="0"/>
                  <wp:wrapNone/>
                  <wp:docPr id="1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00887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090" cy="1085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76" w:type="pct"/>
          </w:tcPr>
          <w:p w:rsidR="002B7D91" w:rsidRPr="0026097A" w:rsidP="0026097A">
            <w:pPr>
              <w:widowControl w:val="0"/>
              <w:spacing w:after="0" w:line="240" w:lineRule="auto"/>
              <w:jc w:val="center"/>
              <w:rPr>
                <w:rFonts w:cs="B Lotus"/>
                <w:b/>
                <w:bCs/>
                <w:color w:val="000000"/>
                <w:spacing w:val="-4"/>
                <w:sz w:val="28"/>
                <w:szCs w:val="28"/>
                <w:rtl/>
              </w:rPr>
            </w:pPr>
            <w:r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 xml:space="preserve">      </w:t>
            </w:r>
          </w:p>
        </w:tc>
      </w:tr>
    </w:tbl>
    <w:p w:rsidR="002B7D91" w:rsidRPr="003E23DD" w:rsidP="002B7D91">
      <w:pPr>
        <w:widowControl w:val="0"/>
        <w:tabs>
          <w:tab w:val="left" w:pos="567"/>
        </w:tabs>
        <w:spacing w:after="0" w:line="240" w:lineRule="auto"/>
        <w:ind w:firstLine="567"/>
        <w:jc w:val="lowKashida"/>
        <w:rPr>
          <w:rFonts w:cs="B Lotus"/>
          <w:b/>
          <w:bCs/>
          <w:color w:val="000000"/>
          <w:spacing w:val="-4"/>
          <w:rtl/>
        </w:rPr>
      </w:pPr>
    </w:p>
    <w:p w:rsidR="00BB3683" w:rsidP="00BB3683">
      <w:pPr>
        <w:widowControl w:val="0"/>
        <w:tabs>
          <w:tab w:val="left" w:pos="567"/>
        </w:tabs>
        <w:spacing w:after="0" w:line="240" w:lineRule="auto"/>
        <w:ind w:firstLine="567"/>
        <w:jc w:val="lowKashida"/>
        <w:rPr>
          <w:rFonts w:cs="B Titr"/>
          <w:color w:val="000000"/>
          <w:spacing w:val="-4"/>
          <w:sz w:val="32"/>
          <w:szCs w:val="32"/>
          <w:rtl/>
        </w:rPr>
      </w:pPr>
      <w:r>
        <w:rPr>
          <w:rFonts w:cs="B Titr" w:hint="cs"/>
          <w:color w:val="000000"/>
          <w:spacing w:val="-4"/>
          <w:sz w:val="28"/>
          <w:szCs w:val="28"/>
          <w:rtl/>
        </w:rPr>
        <w:t xml:space="preserve"> </w:t>
      </w:r>
      <w:r w:rsidRPr="00BB3683">
        <w:rPr>
          <w:rFonts w:cs="B Titr" w:hint="cs"/>
          <w:color w:val="000000"/>
          <w:spacing w:val="-4"/>
          <w:sz w:val="32"/>
          <w:szCs w:val="32"/>
          <w:rtl/>
        </w:rPr>
        <w:t xml:space="preserve">                                                     </w:t>
      </w:r>
      <w:r>
        <w:rPr>
          <w:rFonts w:cs="B Titr" w:hint="cs"/>
          <w:color w:val="000000"/>
          <w:spacing w:val="-4"/>
          <w:sz w:val="32"/>
          <w:szCs w:val="32"/>
          <w:rtl/>
        </w:rPr>
        <w:t xml:space="preserve">  </w:t>
      </w:r>
      <w:r w:rsidRPr="00BB3683">
        <w:rPr>
          <w:rFonts w:cs="B Titr" w:hint="cs"/>
          <w:color w:val="000000"/>
          <w:spacing w:val="-4"/>
          <w:sz w:val="32"/>
          <w:szCs w:val="32"/>
          <w:rtl/>
        </w:rPr>
        <w:t xml:space="preserve">     </w:t>
      </w:r>
    </w:p>
    <w:p w:rsidR="002B7D91" w:rsidRPr="0005123C" w:rsidP="0005123C">
      <w:pPr>
        <w:widowControl w:val="0"/>
        <w:tabs>
          <w:tab w:val="left" w:pos="567"/>
        </w:tabs>
        <w:spacing w:after="0" w:line="240" w:lineRule="auto"/>
        <w:ind w:firstLine="9"/>
        <w:jc w:val="center"/>
        <w:rPr>
          <w:rFonts w:cs="B Titr"/>
          <w:b/>
          <w:bCs/>
          <w:color w:val="000000"/>
          <w:spacing w:val="-4"/>
          <w:sz w:val="44"/>
          <w:szCs w:val="44"/>
          <w:rtl/>
        </w:rPr>
      </w:pPr>
      <w:r w:rsidRPr="0005123C">
        <w:rPr>
          <w:rFonts w:cs="B Titr" w:hint="cs"/>
          <w:b/>
          <w:bCs/>
          <w:color w:val="000000"/>
          <w:spacing w:val="-4"/>
          <w:sz w:val="44"/>
          <w:szCs w:val="44"/>
          <w:rtl/>
        </w:rPr>
        <w:t>معاونت نظارت</w:t>
      </w:r>
    </w:p>
    <w:p w:rsidR="002B7D91" w:rsidP="002B7D91">
      <w:pPr>
        <w:widowControl w:val="0"/>
        <w:tabs>
          <w:tab w:val="left" w:pos="567"/>
        </w:tabs>
        <w:spacing w:after="0" w:line="240" w:lineRule="auto"/>
        <w:ind w:firstLine="567"/>
        <w:jc w:val="lowKashida"/>
        <w:rPr>
          <w:rFonts w:cs="B Lotus"/>
          <w:b/>
          <w:bCs/>
          <w:color w:val="000000"/>
          <w:spacing w:val="-4"/>
          <w:rtl/>
        </w:rPr>
      </w:pPr>
    </w:p>
    <w:p w:rsidR="002B7D91" w:rsidP="002B7D91">
      <w:pPr>
        <w:widowControl w:val="0"/>
        <w:tabs>
          <w:tab w:val="left" w:pos="567"/>
        </w:tabs>
        <w:spacing w:after="0" w:line="240" w:lineRule="auto"/>
        <w:ind w:firstLine="567"/>
        <w:jc w:val="lowKashida"/>
        <w:rPr>
          <w:rFonts w:cs="B Lotus"/>
          <w:b/>
          <w:bCs/>
          <w:color w:val="000000"/>
          <w:spacing w:val="-4"/>
          <w:rtl/>
        </w:rPr>
      </w:pPr>
    </w:p>
    <w:p w:rsidR="0026097A" w:rsidP="002B7D91">
      <w:pPr>
        <w:widowControl w:val="0"/>
        <w:tabs>
          <w:tab w:val="left" w:pos="567"/>
        </w:tabs>
        <w:spacing w:after="0" w:line="240" w:lineRule="auto"/>
        <w:ind w:firstLine="567"/>
        <w:jc w:val="lowKashida"/>
        <w:rPr>
          <w:rFonts w:cs="B Lotus"/>
          <w:b/>
          <w:bCs/>
          <w:color w:val="000000"/>
          <w:spacing w:val="-4"/>
          <w:rtl/>
        </w:rPr>
      </w:pPr>
    </w:p>
    <w:p w:rsidR="0026097A" w:rsidP="002B7D91">
      <w:pPr>
        <w:widowControl w:val="0"/>
        <w:tabs>
          <w:tab w:val="left" w:pos="567"/>
        </w:tabs>
        <w:spacing w:after="0" w:line="240" w:lineRule="auto"/>
        <w:ind w:firstLine="567"/>
        <w:jc w:val="lowKashida"/>
        <w:rPr>
          <w:rFonts w:cs="B Lotus"/>
          <w:b/>
          <w:bCs/>
          <w:color w:val="000000"/>
          <w:spacing w:val="-4"/>
          <w:rtl/>
        </w:rPr>
      </w:pPr>
    </w:p>
    <w:p w:rsidR="0026097A" w:rsidP="002B7D91">
      <w:pPr>
        <w:widowControl w:val="0"/>
        <w:tabs>
          <w:tab w:val="left" w:pos="567"/>
        </w:tabs>
        <w:spacing w:after="0" w:line="240" w:lineRule="auto"/>
        <w:ind w:firstLine="567"/>
        <w:jc w:val="lowKashida"/>
        <w:rPr>
          <w:rFonts w:cs="B Lotus"/>
          <w:b/>
          <w:bCs/>
          <w:color w:val="000000"/>
          <w:spacing w:val="-4"/>
          <w:rtl/>
        </w:rPr>
      </w:pPr>
    </w:p>
    <w:p w:rsidR="002B7D91" w:rsidRPr="0026097A" w:rsidP="002B7D91">
      <w:pPr>
        <w:widowControl w:val="0"/>
        <w:tabs>
          <w:tab w:val="left" w:pos="567"/>
        </w:tabs>
        <w:spacing w:after="0" w:line="240" w:lineRule="auto"/>
        <w:ind w:firstLine="567"/>
        <w:jc w:val="lowKashida"/>
        <w:rPr>
          <w:rFonts w:cs="B Lotus"/>
          <w:b/>
          <w:bCs/>
          <w:color w:val="000000"/>
          <w:spacing w:val="-4"/>
          <w:sz w:val="24"/>
          <w:szCs w:val="24"/>
          <w:rtl/>
        </w:rPr>
      </w:pPr>
    </w:p>
    <w:p w:rsidR="002B7D91" w:rsidRPr="003E716A" w:rsidP="00E9237B">
      <w:pPr>
        <w:widowControl w:val="0"/>
        <w:spacing w:after="0" w:line="240" w:lineRule="auto"/>
        <w:jc w:val="center"/>
        <w:rPr>
          <w:rFonts w:cs="B Titr"/>
          <w:b/>
          <w:bCs/>
          <w:color w:val="000000"/>
          <w:sz w:val="36"/>
          <w:szCs w:val="36"/>
          <w:rtl/>
        </w:rPr>
      </w:pP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 xml:space="preserve">گزارش </w:t>
      </w: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>ک</w:t>
      </w: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>م</w:t>
      </w: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>ی</w:t>
      </w: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>س</w:t>
      </w: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>ی</w:t>
      </w: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 xml:space="preserve">ون </w:t>
      </w:r>
      <w:r w:rsidRPr="003E716A" w:rsidR="00E9237B">
        <w:rPr>
          <w:rFonts w:cs="B Titr" w:hint="cs"/>
          <w:b/>
          <w:bCs/>
          <w:color w:val="000000"/>
          <w:sz w:val="36"/>
          <w:szCs w:val="36"/>
          <w:rtl/>
        </w:rPr>
        <w:t>فرهنگی</w:t>
      </w:r>
    </w:p>
    <w:p w:rsidR="0026097A" w:rsidRPr="003E716A" w:rsidP="002B7D91">
      <w:pPr>
        <w:widowControl w:val="0"/>
        <w:spacing w:after="0" w:line="240" w:lineRule="auto"/>
        <w:jc w:val="center"/>
        <w:rPr>
          <w:rFonts w:cs="B Titr"/>
          <w:b/>
          <w:bCs/>
          <w:color w:val="000000"/>
          <w:sz w:val="36"/>
          <w:szCs w:val="36"/>
          <w:rtl/>
        </w:rPr>
      </w:pP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>در خصوص بررسی</w:t>
      </w:r>
      <w:r w:rsidRPr="003E716A" w:rsidR="00F44FBD">
        <w:rPr>
          <w:rFonts w:cs="B Titr" w:hint="cs"/>
          <w:b/>
          <w:bCs/>
          <w:color w:val="000000"/>
          <w:sz w:val="36"/>
          <w:szCs w:val="36"/>
          <w:rtl/>
        </w:rPr>
        <w:t xml:space="preserve"> صلاحیت و</w:t>
      </w: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 xml:space="preserve"> برنامه</w:t>
      </w:r>
      <w:r w:rsidRPr="003E716A">
        <w:rPr>
          <w:rFonts w:cs="B Titr"/>
          <w:b/>
          <w:bCs/>
          <w:color w:val="000000"/>
          <w:sz w:val="36"/>
          <w:szCs w:val="36"/>
          <w:rtl/>
        </w:rPr>
        <w:softHyphen/>
      </w: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>های ارائه شده</w:t>
      </w:r>
    </w:p>
    <w:p w:rsidR="0026097A" w:rsidRPr="003E716A" w:rsidP="003E716A">
      <w:pPr>
        <w:widowControl w:val="0"/>
        <w:spacing w:after="0" w:line="240" w:lineRule="auto"/>
        <w:jc w:val="center"/>
        <w:rPr>
          <w:rFonts w:cs="B Titr"/>
          <w:b/>
          <w:bCs/>
          <w:color w:val="000000"/>
          <w:sz w:val="36"/>
          <w:szCs w:val="36"/>
          <w:rtl/>
        </w:rPr>
      </w:pP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 xml:space="preserve"> آقاي سید عباس صالح شریعتی</w:t>
      </w: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 xml:space="preserve"> </w:t>
      </w: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 xml:space="preserve">وزیر پیشنهادی </w:t>
      </w: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>وزارت فرهنگ و ارشاد اسلامی</w:t>
      </w:r>
    </w:p>
    <w:p w:rsidR="002B7D91" w:rsidRPr="00B65386" w:rsidP="002B7D91">
      <w:pPr>
        <w:widowControl w:val="0"/>
        <w:spacing w:after="0" w:line="240" w:lineRule="auto"/>
        <w:jc w:val="center"/>
        <w:rPr>
          <w:rFonts w:cs="B Titr"/>
          <w:b/>
          <w:bCs/>
          <w:color w:val="000000"/>
          <w:spacing w:val="-4"/>
          <w:sz w:val="28"/>
          <w:szCs w:val="28"/>
          <w:rtl/>
        </w:rPr>
      </w:pPr>
    </w:p>
    <w:p w:rsidR="0026097A" w:rsidP="002B7D91">
      <w:pPr>
        <w:spacing w:after="0" w:line="240" w:lineRule="auto"/>
        <w:jc w:val="center"/>
        <w:rPr>
          <w:rFonts w:cs="B Titr"/>
          <w:b/>
          <w:bCs/>
          <w:color w:val="000000"/>
          <w:spacing w:val="-4"/>
          <w:sz w:val="28"/>
          <w:szCs w:val="28"/>
          <w:rtl/>
        </w:rPr>
      </w:pPr>
    </w:p>
    <w:p w:rsidR="0026097A" w:rsidP="002B7D91">
      <w:pPr>
        <w:spacing w:after="0" w:line="240" w:lineRule="auto"/>
        <w:jc w:val="center"/>
        <w:rPr>
          <w:rFonts w:cs="B Titr"/>
          <w:b/>
          <w:bCs/>
          <w:color w:val="000000"/>
          <w:spacing w:val="-4"/>
          <w:sz w:val="28"/>
          <w:szCs w:val="28"/>
          <w:rtl/>
        </w:rPr>
      </w:pPr>
    </w:p>
    <w:p w:rsidR="0026097A" w:rsidP="002B7D91">
      <w:pPr>
        <w:spacing w:after="0" w:line="240" w:lineRule="auto"/>
        <w:jc w:val="center"/>
        <w:rPr>
          <w:rFonts w:cs="B Titr"/>
          <w:b/>
          <w:bCs/>
          <w:color w:val="000000"/>
          <w:spacing w:val="-4"/>
          <w:sz w:val="28"/>
          <w:szCs w:val="28"/>
          <w:rtl/>
        </w:rPr>
      </w:pPr>
    </w:p>
    <w:p w:rsidR="002B7D91" w:rsidRPr="00E75E61" w:rsidP="002B7D91">
      <w:pPr>
        <w:spacing w:after="0" w:line="240" w:lineRule="auto"/>
        <w:jc w:val="center"/>
        <w:rPr>
          <w:rFonts w:cs="B Lotus"/>
          <w:b/>
          <w:bCs/>
          <w:color w:val="000000"/>
          <w:spacing w:val="-4"/>
          <w:sz w:val="28"/>
          <w:szCs w:val="28"/>
          <w:rtl/>
        </w:rPr>
      </w:pPr>
      <w:r w:rsidRPr="00E75E61">
        <w:rPr>
          <w:rFonts w:cs="B Lotus" w:hint="cs"/>
          <w:b/>
          <w:bCs/>
          <w:color w:val="000000"/>
          <w:spacing w:val="-4"/>
          <w:sz w:val="28"/>
          <w:szCs w:val="28"/>
          <w:rtl/>
        </w:rPr>
        <w:t>ماده (</w:t>
      </w:r>
      <w:r>
        <w:rPr>
          <w:rFonts w:cs="B Lotus" w:hint="cs"/>
          <w:b/>
          <w:bCs/>
          <w:color w:val="000000"/>
          <w:spacing w:val="-4"/>
          <w:sz w:val="28"/>
          <w:szCs w:val="28"/>
          <w:rtl/>
        </w:rPr>
        <w:t>۲</w:t>
      </w:r>
      <w:r>
        <w:rPr>
          <w:rFonts w:cs="B Lotus" w:hint="cs"/>
          <w:b/>
          <w:bCs/>
          <w:color w:val="000000"/>
          <w:spacing w:val="-4"/>
          <w:sz w:val="28"/>
          <w:szCs w:val="28"/>
          <w:rtl/>
        </w:rPr>
        <w:t>۰</w:t>
      </w:r>
      <w:r>
        <w:rPr>
          <w:rFonts w:cs="B Lotus" w:hint="cs"/>
          <w:b/>
          <w:bCs/>
          <w:color w:val="000000"/>
          <w:spacing w:val="-4"/>
          <w:sz w:val="28"/>
          <w:szCs w:val="28"/>
          <w:rtl/>
        </w:rPr>
        <w:t>۲</w:t>
      </w:r>
      <w:r w:rsidRPr="00E75E61">
        <w:rPr>
          <w:rFonts w:cs="B Lotus" w:hint="cs"/>
          <w:b/>
          <w:bCs/>
          <w:color w:val="000000"/>
          <w:spacing w:val="-4"/>
          <w:sz w:val="28"/>
          <w:szCs w:val="28"/>
          <w:rtl/>
        </w:rPr>
        <w:t>) آ</w:t>
      </w:r>
      <w:r w:rsidRPr="00E75E61">
        <w:rPr>
          <w:rFonts w:cs="B Lotus" w:hint="cs"/>
          <w:b/>
          <w:bCs/>
          <w:color w:val="000000"/>
          <w:spacing w:val="-4"/>
          <w:sz w:val="28"/>
          <w:szCs w:val="28"/>
          <w:rtl/>
        </w:rPr>
        <w:t>ی</w:t>
      </w:r>
      <w:r w:rsidRPr="00E75E61">
        <w:rPr>
          <w:rFonts w:cs="B Lotus" w:hint="cs"/>
          <w:b/>
          <w:bCs/>
          <w:color w:val="000000"/>
          <w:spacing w:val="-4"/>
          <w:sz w:val="28"/>
          <w:szCs w:val="28"/>
          <w:rtl/>
        </w:rPr>
        <w:t>ی</w:t>
      </w:r>
      <w:r w:rsidRPr="00E75E61">
        <w:rPr>
          <w:rFonts w:cs="B Lotus" w:hint="cs"/>
          <w:b/>
          <w:bCs/>
          <w:color w:val="000000"/>
          <w:spacing w:val="-4"/>
          <w:sz w:val="28"/>
          <w:szCs w:val="28"/>
          <w:rtl/>
        </w:rPr>
        <w:t>ن‌نامه داخل</w:t>
      </w:r>
      <w:r w:rsidRPr="00E75E61">
        <w:rPr>
          <w:rFonts w:cs="B Lotus" w:hint="cs"/>
          <w:b/>
          <w:bCs/>
          <w:color w:val="000000"/>
          <w:spacing w:val="-4"/>
          <w:sz w:val="28"/>
          <w:szCs w:val="28"/>
          <w:rtl/>
        </w:rPr>
        <w:t>ی</w:t>
      </w:r>
      <w:r w:rsidRPr="00E75E61">
        <w:rPr>
          <w:rFonts w:cs="B Lotus" w:hint="cs"/>
          <w:b/>
          <w:bCs/>
          <w:color w:val="000000"/>
          <w:spacing w:val="-4"/>
          <w:sz w:val="28"/>
          <w:szCs w:val="28"/>
          <w:rtl/>
        </w:rPr>
        <w:t xml:space="preserve"> مجلس شورا</w:t>
      </w:r>
      <w:r w:rsidRPr="00E75E61">
        <w:rPr>
          <w:rFonts w:cs="B Lotus" w:hint="cs"/>
          <w:b/>
          <w:bCs/>
          <w:color w:val="000000"/>
          <w:spacing w:val="-4"/>
          <w:sz w:val="28"/>
          <w:szCs w:val="28"/>
          <w:rtl/>
        </w:rPr>
        <w:t>ی</w:t>
      </w:r>
      <w:r w:rsidRPr="00E75E61">
        <w:rPr>
          <w:rFonts w:cs="B Lotus" w:hint="cs"/>
          <w:b/>
          <w:bCs/>
          <w:color w:val="000000"/>
          <w:spacing w:val="-4"/>
          <w:sz w:val="28"/>
          <w:szCs w:val="28"/>
          <w:rtl/>
        </w:rPr>
        <w:t xml:space="preserve"> اسلام</w:t>
      </w:r>
      <w:r w:rsidRPr="00E75E61">
        <w:rPr>
          <w:rFonts w:cs="B Lotus" w:hint="cs"/>
          <w:b/>
          <w:bCs/>
          <w:color w:val="000000"/>
          <w:spacing w:val="-4"/>
          <w:sz w:val="28"/>
          <w:szCs w:val="28"/>
          <w:rtl/>
        </w:rPr>
        <w:t>ی</w:t>
      </w:r>
    </w:p>
    <w:p w:rsidR="002B7D91" w:rsidP="002B7D91">
      <w:pPr>
        <w:widowControl w:val="0"/>
        <w:spacing w:after="0" w:line="240" w:lineRule="auto"/>
        <w:jc w:val="center"/>
        <w:rPr>
          <w:rFonts w:cs="B Titr"/>
          <w:b/>
          <w:bCs/>
          <w:color w:val="000000"/>
          <w:spacing w:val="-4"/>
          <w:sz w:val="28"/>
          <w:szCs w:val="28"/>
          <w:rtl/>
        </w:rPr>
      </w:pPr>
    </w:p>
    <w:p w:rsidR="002B7D91" w:rsidP="002B7D91">
      <w:pPr>
        <w:widowControl w:val="0"/>
        <w:spacing w:after="0" w:line="240" w:lineRule="auto"/>
        <w:jc w:val="center"/>
        <w:rPr>
          <w:rFonts w:cs="B Titr"/>
          <w:b/>
          <w:bCs/>
          <w:color w:val="000000"/>
          <w:spacing w:val="-4"/>
          <w:sz w:val="28"/>
          <w:szCs w:val="28"/>
          <w:rtl/>
        </w:rPr>
      </w:pPr>
    </w:p>
    <w:p w:rsidR="002B7D91" w:rsidP="002B7D91">
      <w:pPr>
        <w:widowControl w:val="0"/>
        <w:spacing w:after="0" w:line="240" w:lineRule="auto"/>
        <w:jc w:val="center"/>
        <w:rPr>
          <w:rFonts w:cs="B Titr"/>
          <w:b/>
          <w:bCs/>
          <w:color w:val="000000"/>
          <w:spacing w:val="-4"/>
          <w:sz w:val="28"/>
          <w:szCs w:val="28"/>
          <w:rtl/>
        </w:rPr>
      </w:pPr>
    </w:p>
    <w:p w:rsidR="002B7D91" w:rsidP="002B7D91">
      <w:pPr>
        <w:widowControl w:val="0"/>
        <w:spacing w:after="0" w:line="240" w:lineRule="auto"/>
        <w:jc w:val="center"/>
        <w:rPr>
          <w:rFonts w:cs="B Titr"/>
          <w:b/>
          <w:bCs/>
          <w:color w:val="000000"/>
          <w:spacing w:val="-4"/>
          <w:sz w:val="28"/>
          <w:szCs w:val="28"/>
          <w:rtl/>
        </w:rPr>
      </w:pPr>
    </w:p>
    <w:p w:rsidR="0026097A" w:rsidP="002B7D91">
      <w:pPr>
        <w:widowControl w:val="0"/>
        <w:spacing w:after="0" w:line="240" w:lineRule="auto"/>
        <w:jc w:val="center"/>
        <w:rPr>
          <w:rFonts w:cs="B Titr"/>
          <w:b/>
          <w:bCs/>
          <w:color w:val="000000"/>
          <w:spacing w:val="-4"/>
          <w:sz w:val="28"/>
          <w:szCs w:val="28"/>
          <w:rtl/>
        </w:rPr>
      </w:pPr>
    </w:p>
    <w:p w:rsidR="0026097A" w:rsidP="002B7D91">
      <w:pPr>
        <w:widowControl w:val="0"/>
        <w:spacing w:after="0" w:line="240" w:lineRule="auto"/>
        <w:jc w:val="center"/>
        <w:rPr>
          <w:rFonts w:cs="B Titr"/>
          <w:b/>
          <w:bCs/>
          <w:color w:val="000000"/>
          <w:spacing w:val="-4"/>
          <w:sz w:val="28"/>
          <w:szCs w:val="28"/>
          <w:rtl/>
        </w:rPr>
      </w:pPr>
    </w:p>
    <w:p w:rsidR="002B7D91" w:rsidRPr="00E75E61" w:rsidP="002B7D91">
      <w:pPr>
        <w:widowControl w:val="0"/>
        <w:spacing w:after="0" w:line="240" w:lineRule="auto"/>
        <w:jc w:val="center"/>
        <w:rPr>
          <w:rFonts w:cs="B Titr"/>
          <w:color w:val="000000"/>
          <w:spacing w:val="-4"/>
          <w:sz w:val="28"/>
          <w:szCs w:val="28"/>
          <w:rtl/>
        </w:rPr>
      </w:pPr>
    </w:p>
    <w:p w:rsidR="002B7D91" w:rsidRPr="00E75E61" w:rsidP="002B7D91">
      <w:pPr>
        <w:widowControl w:val="0"/>
        <w:spacing w:after="0" w:line="240" w:lineRule="auto"/>
        <w:jc w:val="center"/>
        <w:rPr>
          <w:rFonts w:cs="B Titr"/>
          <w:color w:val="000000"/>
          <w:spacing w:val="-4"/>
          <w:sz w:val="28"/>
          <w:szCs w:val="28"/>
          <w:rtl/>
        </w:rPr>
      </w:pPr>
      <w:r w:rsidRPr="00E75E61">
        <w:rPr>
          <w:rFonts w:cs="B Titr" w:hint="cs"/>
          <w:color w:val="000000"/>
          <w:spacing w:val="-4"/>
          <w:sz w:val="28"/>
          <w:szCs w:val="28"/>
          <w:rtl/>
        </w:rPr>
        <w:t xml:space="preserve">اداره </w:t>
      </w:r>
      <w:r w:rsidRPr="00E75E61">
        <w:rPr>
          <w:rFonts w:cs="B Titr" w:hint="cs"/>
          <w:color w:val="000000"/>
          <w:spacing w:val="-4"/>
          <w:sz w:val="28"/>
          <w:szCs w:val="28"/>
          <w:rtl/>
        </w:rPr>
        <w:t>ک</w:t>
      </w:r>
      <w:r w:rsidRPr="00E75E61">
        <w:rPr>
          <w:rFonts w:cs="B Titr" w:hint="cs"/>
          <w:color w:val="000000"/>
          <w:spacing w:val="-4"/>
          <w:sz w:val="28"/>
          <w:szCs w:val="28"/>
          <w:rtl/>
        </w:rPr>
        <w:t xml:space="preserve">ل امور </w:t>
      </w:r>
      <w:r w:rsidRPr="00E75E61">
        <w:rPr>
          <w:rFonts w:cs="B Titr" w:hint="cs"/>
          <w:color w:val="000000"/>
          <w:spacing w:val="-4"/>
          <w:sz w:val="28"/>
          <w:szCs w:val="28"/>
          <w:rtl/>
        </w:rPr>
        <w:t>ک</w:t>
      </w:r>
      <w:r w:rsidRPr="00E75E61">
        <w:rPr>
          <w:rFonts w:cs="B Titr" w:hint="cs"/>
          <w:color w:val="000000"/>
          <w:spacing w:val="-4"/>
          <w:sz w:val="28"/>
          <w:szCs w:val="28"/>
          <w:rtl/>
        </w:rPr>
        <w:t>ارشناس</w:t>
      </w:r>
      <w:r w:rsidRPr="00E75E61">
        <w:rPr>
          <w:rFonts w:cs="B Titr" w:hint="cs"/>
          <w:color w:val="000000"/>
          <w:spacing w:val="-4"/>
          <w:sz w:val="28"/>
          <w:szCs w:val="28"/>
          <w:rtl/>
        </w:rPr>
        <w:t>ی</w:t>
      </w:r>
      <w:r w:rsidRPr="00E75E61">
        <w:rPr>
          <w:rFonts w:cs="B Titr" w:hint="cs"/>
          <w:color w:val="000000"/>
          <w:spacing w:val="-4"/>
          <w:sz w:val="28"/>
          <w:szCs w:val="28"/>
          <w:rtl/>
        </w:rPr>
        <w:t xml:space="preserve"> نظارت</w:t>
      </w:r>
    </w:p>
    <w:p w:rsidR="002B7D91" w:rsidRPr="008171AE" w:rsidP="002B7D91">
      <w:pPr>
        <w:spacing w:after="0" w:line="240" w:lineRule="auto"/>
        <w:jc w:val="center"/>
        <w:rPr>
          <w:rFonts w:cs="B Lotus"/>
          <w:b/>
          <w:bCs/>
          <w:sz w:val="28"/>
          <w:szCs w:val="28"/>
          <w:rtl/>
        </w:rPr>
      </w:pPr>
      <w:r w:rsidRPr="003E23DD">
        <w:rPr>
          <w:rtl/>
        </w:rPr>
        <w:br w:type="page"/>
      </w:r>
      <w:r w:rsidRPr="008171AE">
        <w:rPr>
          <w:rFonts w:cs="B Lotus" w:hint="cs"/>
          <w:b/>
          <w:bCs/>
          <w:sz w:val="28"/>
          <w:szCs w:val="28"/>
          <w:rtl/>
        </w:rPr>
        <w:t>بسمه تعال</w:t>
      </w:r>
      <w:r w:rsidRPr="008171AE">
        <w:rPr>
          <w:rFonts w:cs="B Lotus" w:hint="cs"/>
          <w:b/>
          <w:bCs/>
          <w:sz w:val="28"/>
          <w:szCs w:val="28"/>
          <w:rtl/>
        </w:rPr>
        <w:t>ی</w:t>
      </w:r>
    </w:p>
    <w:p w:rsidR="002B7D91" w:rsidRPr="008171AE" w:rsidP="002B7D91">
      <w:pPr>
        <w:spacing w:after="0" w:line="288" w:lineRule="auto"/>
        <w:jc w:val="lowKashida"/>
        <w:rPr>
          <w:rFonts w:cs="B Lotus"/>
          <w:b/>
          <w:bCs/>
          <w:sz w:val="26"/>
          <w:szCs w:val="26"/>
          <w:rtl/>
        </w:rPr>
      </w:pPr>
    </w:p>
    <w:p w:rsidR="002B7D91" w:rsidRPr="006960E1" w:rsidP="006960E1">
      <w:pPr>
        <w:spacing w:after="0" w:line="288" w:lineRule="auto"/>
        <w:jc w:val="lowKashida"/>
        <w:rPr>
          <w:rFonts w:cs="B Lotus"/>
          <w:b/>
          <w:bCs/>
          <w:sz w:val="28"/>
          <w:szCs w:val="28"/>
          <w:rtl/>
        </w:rPr>
      </w:pPr>
      <w:r w:rsidRPr="008171AE">
        <w:rPr>
          <w:rFonts w:cs="B Lotus" w:hint="cs"/>
          <w:b/>
          <w:bCs/>
          <w:sz w:val="28"/>
          <w:szCs w:val="28"/>
          <w:rtl/>
        </w:rPr>
        <w:t xml:space="preserve">شماره : </w:t>
      </w:r>
      <w:r w:rsidRPr="006960E1" w:rsidR="006960E1">
        <w:rPr>
          <w:rFonts w:cs="B Lotus" w:hint="cs"/>
          <w:b/>
          <w:bCs/>
          <w:sz w:val="28"/>
          <w:szCs w:val="28"/>
          <w:rtl/>
        </w:rPr>
        <w:t>۷</w:t>
      </w:r>
      <w:r w:rsidRPr="006960E1" w:rsidR="006960E1">
        <w:rPr>
          <w:rFonts w:cs="B Lotus" w:hint="cs"/>
          <w:b/>
          <w:bCs/>
          <w:sz w:val="28"/>
          <w:szCs w:val="28"/>
          <w:rtl/>
        </w:rPr>
        <w:t>۳</w:t>
      </w:r>
    </w:p>
    <w:p w:rsidR="002B7D91" w:rsidRPr="006960E1" w:rsidP="006960E1">
      <w:pPr>
        <w:spacing w:after="0" w:line="288" w:lineRule="auto"/>
        <w:jc w:val="lowKashida"/>
        <w:rPr>
          <w:rFonts w:cs="Calibri"/>
          <w:b/>
          <w:bCs/>
          <w:sz w:val="28"/>
          <w:szCs w:val="28"/>
          <w:rtl/>
        </w:rPr>
      </w:pPr>
      <w:r w:rsidRPr="008171AE">
        <w:rPr>
          <w:rFonts w:cs="B Lotus" w:hint="cs"/>
          <w:b/>
          <w:bCs/>
          <w:sz w:val="28"/>
          <w:szCs w:val="28"/>
          <w:rtl/>
        </w:rPr>
        <w:t>تار</w:t>
      </w:r>
      <w:r w:rsidRPr="008171AE">
        <w:rPr>
          <w:rFonts w:cs="B Lotus" w:hint="cs"/>
          <w:b/>
          <w:bCs/>
          <w:sz w:val="28"/>
          <w:szCs w:val="28"/>
          <w:rtl/>
        </w:rPr>
        <w:t>ی</w:t>
      </w:r>
      <w:r w:rsidRPr="008171AE">
        <w:rPr>
          <w:rFonts w:cs="B Lotus" w:hint="cs"/>
          <w:b/>
          <w:bCs/>
          <w:sz w:val="28"/>
          <w:szCs w:val="28"/>
          <w:rtl/>
        </w:rPr>
        <w:t xml:space="preserve">خ : </w:t>
      </w:r>
      <w:r w:rsidRPr="006960E1" w:rsidR="006960E1">
        <w:rPr>
          <w:rFonts w:cs="B Lotus" w:hint="cs"/>
          <w:b/>
          <w:bCs/>
          <w:sz w:val="28"/>
          <w:szCs w:val="28"/>
          <w:rtl/>
        </w:rPr>
        <w:t>۲</w:t>
      </w:r>
      <w:r w:rsidRPr="006960E1" w:rsidR="006960E1">
        <w:rPr>
          <w:rFonts w:cs="B Lotus" w:hint="cs"/>
          <w:b/>
          <w:bCs/>
          <w:sz w:val="28"/>
          <w:szCs w:val="28"/>
          <w:rtl/>
        </w:rPr>
        <w:t>۵</w:t>
      </w:r>
      <w:r w:rsidRPr="006960E1" w:rsidR="006960E1">
        <w:rPr>
          <w:rFonts w:cs="B Lotus" w:hint="cs"/>
          <w:b/>
          <w:bCs/>
          <w:sz w:val="28"/>
          <w:szCs w:val="28"/>
          <w:rtl/>
        </w:rPr>
        <w:t>/</w:t>
      </w:r>
      <w:r w:rsidRPr="006960E1" w:rsidR="006960E1">
        <w:rPr>
          <w:rFonts w:cs="B Lotus" w:hint="cs"/>
          <w:b/>
          <w:bCs/>
          <w:sz w:val="28"/>
          <w:szCs w:val="28"/>
          <w:rtl/>
        </w:rPr>
        <w:t>۵</w:t>
      </w:r>
      <w:r w:rsidRPr="006960E1" w:rsidR="006960E1">
        <w:rPr>
          <w:rFonts w:cs="B Lotus" w:hint="cs"/>
          <w:b/>
          <w:bCs/>
          <w:sz w:val="28"/>
          <w:szCs w:val="28"/>
          <w:rtl/>
        </w:rPr>
        <w:t>/</w:t>
      </w:r>
      <w:r w:rsidRPr="006960E1" w:rsidR="006960E1">
        <w:rPr>
          <w:rFonts w:cs="B Lotus" w:hint="cs"/>
          <w:b/>
          <w:bCs/>
          <w:sz w:val="28"/>
          <w:szCs w:val="28"/>
          <w:rtl/>
        </w:rPr>
        <w:t>۱</w:t>
      </w:r>
      <w:r w:rsidRPr="006960E1" w:rsidR="006960E1">
        <w:rPr>
          <w:rFonts w:cs="B Lotus" w:hint="cs"/>
          <w:b/>
          <w:bCs/>
          <w:sz w:val="28"/>
          <w:szCs w:val="28"/>
          <w:rtl/>
        </w:rPr>
        <w:t>۴</w:t>
      </w:r>
      <w:r w:rsidRPr="006960E1" w:rsidR="006960E1">
        <w:rPr>
          <w:rFonts w:cs="B Lotus" w:hint="cs"/>
          <w:b/>
          <w:bCs/>
          <w:sz w:val="28"/>
          <w:szCs w:val="28"/>
          <w:rtl/>
        </w:rPr>
        <w:t>۰</w:t>
      </w:r>
      <w:r w:rsidRPr="006960E1" w:rsidR="006960E1">
        <w:rPr>
          <w:rFonts w:cs="B Lotus" w:hint="cs"/>
          <w:b/>
          <w:bCs/>
          <w:sz w:val="28"/>
          <w:szCs w:val="28"/>
          <w:rtl/>
        </w:rPr>
        <w:t>۳</w:t>
      </w:r>
    </w:p>
    <w:p w:rsidR="002B7D91" w:rsidRPr="008171AE" w:rsidP="002B7D91">
      <w:pPr>
        <w:spacing w:after="0" w:line="288" w:lineRule="auto"/>
        <w:jc w:val="lowKashida"/>
        <w:rPr>
          <w:rFonts w:cs="B Lotus"/>
          <w:b/>
          <w:bCs/>
          <w:sz w:val="28"/>
          <w:szCs w:val="28"/>
          <w:rtl/>
        </w:rPr>
      </w:pPr>
    </w:p>
    <w:p w:rsidR="002B7D91" w:rsidRPr="008171AE" w:rsidP="002B7D91">
      <w:pPr>
        <w:spacing w:after="0" w:line="240" w:lineRule="auto"/>
        <w:jc w:val="lowKashida"/>
        <w:rPr>
          <w:rFonts w:cs="B Titr"/>
          <w:b/>
          <w:bCs/>
          <w:sz w:val="20"/>
          <w:szCs w:val="20"/>
          <w:rtl/>
        </w:rPr>
      </w:pPr>
      <w:r w:rsidRPr="008171AE">
        <w:rPr>
          <w:rFonts w:cs="B Titr" w:hint="cs"/>
          <w:b/>
          <w:bCs/>
          <w:sz w:val="20"/>
          <w:szCs w:val="20"/>
          <w:rtl/>
        </w:rPr>
        <w:t>ه</w:t>
      </w:r>
      <w:r w:rsidRPr="008171AE">
        <w:rPr>
          <w:rFonts w:cs="B Titr" w:hint="cs"/>
          <w:b/>
          <w:bCs/>
          <w:sz w:val="20"/>
          <w:szCs w:val="20"/>
          <w:rtl/>
        </w:rPr>
        <w:t>ی</w:t>
      </w:r>
      <w:r w:rsidRPr="008171AE">
        <w:rPr>
          <w:rFonts w:cs="B Titr" w:hint="cs"/>
          <w:b/>
          <w:bCs/>
          <w:sz w:val="20"/>
          <w:szCs w:val="20"/>
          <w:rtl/>
        </w:rPr>
        <w:t>أت رئ</w:t>
      </w:r>
      <w:r w:rsidRPr="008171AE">
        <w:rPr>
          <w:rFonts w:cs="B Titr" w:hint="cs"/>
          <w:b/>
          <w:bCs/>
          <w:sz w:val="20"/>
          <w:szCs w:val="20"/>
          <w:rtl/>
        </w:rPr>
        <w:t>ی</w:t>
      </w:r>
      <w:r w:rsidRPr="008171AE">
        <w:rPr>
          <w:rFonts w:cs="B Titr" w:hint="cs"/>
          <w:b/>
          <w:bCs/>
          <w:sz w:val="20"/>
          <w:szCs w:val="20"/>
          <w:rtl/>
        </w:rPr>
        <w:t xml:space="preserve">سه محترم </w:t>
      </w:r>
      <w:r w:rsidRPr="008171AE">
        <w:rPr>
          <w:rFonts w:eastAsiaTheme="minorEastAsia" w:cs="B Titr" w:hint="cs"/>
          <w:b/>
          <w:bCs/>
          <w:sz w:val="20"/>
          <w:szCs w:val="20"/>
          <w:rtl/>
        </w:rPr>
        <w:t>مجلس</w:t>
      </w:r>
      <w:r w:rsidRPr="008171AE">
        <w:rPr>
          <w:rFonts w:cs="B Titr" w:hint="cs"/>
          <w:b/>
          <w:bCs/>
          <w:sz w:val="20"/>
          <w:szCs w:val="20"/>
          <w:rtl/>
        </w:rPr>
        <w:t xml:space="preserve"> شورا</w:t>
      </w:r>
      <w:r w:rsidRPr="008171AE">
        <w:rPr>
          <w:rFonts w:cs="B Titr" w:hint="cs"/>
          <w:b/>
          <w:bCs/>
          <w:sz w:val="20"/>
          <w:szCs w:val="20"/>
          <w:rtl/>
        </w:rPr>
        <w:t>ی</w:t>
      </w:r>
      <w:r w:rsidRPr="008171AE">
        <w:rPr>
          <w:rFonts w:cs="B Titr" w:hint="cs"/>
          <w:b/>
          <w:bCs/>
          <w:sz w:val="20"/>
          <w:szCs w:val="20"/>
          <w:rtl/>
        </w:rPr>
        <w:t xml:space="preserve"> اسلام</w:t>
      </w:r>
      <w:r w:rsidRPr="008171AE">
        <w:rPr>
          <w:rFonts w:cs="B Titr" w:hint="cs"/>
          <w:b/>
          <w:bCs/>
          <w:sz w:val="20"/>
          <w:szCs w:val="20"/>
          <w:rtl/>
        </w:rPr>
        <w:t>ی</w:t>
      </w:r>
    </w:p>
    <w:p w:rsidR="002B7D91" w:rsidRPr="008171AE" w:rsidP="002B7D91">
      <w:pPr>
        <w:spacing w:after="0" w:line="288" w:lineRule="auto"/>
        <w:jc w:val="lowKashida"/>
        <w:rPr>
          <w:rFonts w:cs="B Lotus"/>
          <w:sz w:val="26"/>
          <w:szCs w:val="26"/>
          <w:rtl/>
        </w:rPr>
      </w:pPr>
    </w:p>
    <w:p w:rsidR="002B7D91" w:rsidRPr="008171AE" w:rsidP="00CF5C19">
      <w:pPr>
        <w:spacing w:after="0" w:line="288" w:lineRule="auto"/>
        <w:jc w:val="lowKashida"/>
        <w:rPr>
          <w:rFonts w:ascii="IranNastaliq" w:hAnsi="IranNastaliq" w:cs="B Lotus"/>
          <w:sz w:val="28"/>
          <w:szCs w:val="28"/>
          <w:rtl/>
        </w:rPr>
      </w:pPr>
      <w:r w:rsidRPr="008171AE">
        <w:rPr>
          <w:rFonts w:ascii="IranNastaliq" w:hAnsi="IranNastaliq" w:cs="B Lotus"/>
          <w:sz w:val="28"/>
          <w:szCs w:val="28"/>
          <w:rtl/>
        </w:rPr>
        <w:t xml:space="preserve">با </w:t>
      </w:r>
      <w:r w:rsidRPr="008171AE">
        <w:rPr>
          <w:rFonts w:cs="B Lotus"/>
          <w:sz w:val="28"/>
          <w:szCs w:val="28"/>
          <w:rtl/>
        </w:rPr>
        <w:t>سلام</w:t>
      </w:r>
      <w:r w:rsidRPr="008171AE">
        <w:rPr>
          <w:rFonts w:ascii="IranNastaliq" w:hAnsi="IranNastaliq" w:cs="B Lotus"/>
          <w:sz w:val="28"/>
          <w:szCs w:val="28"/>
          <w:rtl/>
        </w:rPr>
        <w:t xml:space="preserve"> </w:t>
      </w:r>
      <w:r w:rsidR="00CF5C19">
        <w:rPr>
          <w:rFonts w:ascii="IranNastaliq" w:hAnsi="IranNastaliq" w:cs="B Lotus" w:hint="cs"/>
          <w:sz w:val="28"/>
          <w:szCs w:val="28"/>
          <w:rtl/>
        </w:rPr>
        <w:t>احترام</w:t>
      </w:r>
      <w:r w:rsidRPr="008171AE">
        <w:rPr>
          <w:rFonts w:ascii="IranNastaliq" w:hAnsi="IranNastaliq" w:cs="B Lotus"/>
          <w:sz w:val="28"/>
          <w:szCs w:val="28"/>
          <w:rtl/>
        </w:rPr>
        <w:t>؛</w:t>
      </w:r>
    </w:p>
    <w:p w:rsidR="002B7D91" w:rsidRPr="008171AE" w:rsidP="006F392A">
      <w:pPr>
        <w:widowControl w:val="0"/>
        <w:spacing w:after="0" w:line="240" w:lineRule="auto"/>
        <w:jc w:val="lowKashida"/>
        <w:rPr>
          <w:rFonts w:cs="B Lotus"/>
          <w:sz w:val="28"/>
          <w:szCs w:val="28"/>
          <w:rtl/>
        </w:rPr>
      </w:pPr>
      <w:r w:rsidRPr="008171AE">
        <w:rPr>
          <w:rFonts w:cs="B Lotus" w:hint="cs"/>
          <w:sz w:val="28"/>
          <w:szCs w:val="28"/>
          <w:rtl/>
        </w:rPr>
        <w:t xml:space="preserve">      </w:t>
      </w:r>
      <w:r w:rsidRPr="008171AE">
        <w:rPr>
          <w:rFonts w:cs="B Lotus" w:hint="cs"/>
          <w:sz w:val="28"/>
          <w:szCs w:val="28"/>
          <w:rtl/>
        </w:rPr>
        <w:t>مستند به ماده (</w:t>
      </w:r>
      <w:r w:rsidRPr="008171AE" w:rsidR="00791E2A">
        <w:rPr>
          <w:rFonts w:cs="B Lotus" w:hint="cs"/>
          <w:sz w:val="28"/>
          <w:szCs w:val="28"/>
          <w:rtl/>
        </w:rPr>
        <w:t>۲</w:t>
      </w:r>
      <w:r w:rsidRPr="008171AE" w:rsidR="00791E2A">
        <w:rPr>
          <w:rFonts w:cs="B Lotus" w:hint="cs"/>
          <w:sz w:val="28"/>
          <w:szCs w:val="28"/>
          <w:rtl/>
        </w:rPr>
        <w:t>۰</w:t>
      </w:r>
      <w:r w:rsidRPr="008171AE" w:rsidR="00791E2A">
        <w:rPr>
          <w:rFonts w:cs="B Lotus" w:hint="cs"/>
          <w:sz w:val="28"/>
          <w:szCs w:val="28"/>
          <w:rtl/>
        </w:rPr>
        <w:t>۲</w:t>
      </w:r>
      <w:r w:rsidRPr="008171AE">
        <w:rPr>
          <w:rFonts w:cs="B Lotus" w:hint="cs"/>
          <w:sz w:val="28"/>
          <w:szCs w:val="28"/>
          <w:rtl/>
        </w:rPr>
        <w:t>) آ</w:t>
      </w:r>
      <w:r w:rsidRPr="008171AE">
        <w:rPr>
          <w:rFonts w:cs="B Lotus" w:hint="cs"/>
          <w:sz w:val="28"/>
          <w:szCs w:val="28"/>
          <w:rtl/>
        </w:rPr>
        <w:t>ی</w:t>
      </w:r>
      <w:r w:rsidRPr="008171AE">
        <w:rPr>
          <w:rFonts w:cs="B Lotus" w:hint="cs"/>
          <w:sz w:val="28"/>
          <w:szCs w:val="28"/>
          <w:rtl/>
        </w:rPr>
        <w:t>ی</w:t>
      </w:r>
      <w:r w:rsidRPr="008171AE">
        <w:rPr>
          <w:rFonts w:cs="B Lotus" w:hint="cs"/>
          <w:sz w:val="28"/>
          <w:szCs w:val="28"/>
          <w:rtl/>
        </w:rPr>
        <w:t>ن نامه داخل</w:t>
      </w:r>
      <w:r w:rsidRPr="008171AE">
        <w:rPr>
          <w:rFonts w:cs="B Lotus" w:hint="cs"/>
          <w:sz w:val="28"/>
          <w:szCs w:val="28"/>
          <w:rtl/>
        </w:rPr>
        <w:t>ی</w:t>
      </w:r>
      <w:r w:rsidRPr="008171AE">
        <w:rPr>
          <w:rFonts w:cs="B Lotus" w:hint="cs"/>
          <w:sz w:val="28"/>
          <w:szCs w:val="28"/>
          <w:rtl/>
        </w:rPr>
        <w:t xml:space="preserve"> مجلس شورا</w:t>
      </w:r>
      <w:r w:rsidRPr="008171AE">
        <w:rPr>
          <w:rFonts w:cs="B Lotus" w:hint="cs"/>
          <w:sz w:val="28"/>
          <w:szCs w:val="28"/>
          <w:rtl/>
        </w:rPr>
        <w:t>ی</w:t>
      </w:r>
      <w:r w:rsidRPr="008171AE">
        <w:rPr>
          <w:rFonts w:cs="B Lotus" w:hint="cs"/>
          <w:sz w:val="28"/>
          <w:szCs w:val="28"/>
          <w:rtl/>
        </w:rPr>
        <w:t xml:space="preserve"> اسلام</w:t>
      </w:r>
      <w:r w:rsidRPr="008171AE">
        <w:rPr>
          <w:rFonts w:cs="B Lotus" w:hint="cs"/>
          <w:sz w:val="28"/>
          <w:szCs w:val="28"/>
          <w:rtl/>
        </w:rPr>
        <w:t>ی</w:t>
      </w:r>
      <w:r w:rsidRPr="008171AE" w:rsidR="00916DC1">
        <w:rPr>
          <w:rFonts w:cs="B Lotus" w:hint="cs"/>
          <w:sz w:val="28"/>
          <w:szCs w:val="28"/>
          <w:rtl/>
        </w:rPr>
        <w:t xml:space="preserve">، </w:t>
      </w:r>
      <w:r w:rsidRPr="008171AE">
        <w:rPr>
          <w:rFonts w:cs="B Lotus" w:hint="cs"/>
          <w:sz w:val="28"/>
          <w:szCs w:val="28"/>
          <w:rtl/>
        </w:rPr>
        <w:t>به ‌پ</w:t>
      </w:r>
      <w:r w:rsidRPr="008171AE">
        <w:rPr>
          <w:rFonts w:cs="B Lotus" w:hint="cs"/>
          <w:sz w:val="28"/>
          <w:szCs w:val="28"/>
          <w:rtl/>
        </w:rPr>
        <w:t>ی</w:t>
      </w:r>
      <w:r w:rsidRPr="008171AE">
        <w:rPr>
          <w:rFonts w:cs="B Lotus" w:hint="cs"/>
          <w:sz w:val="28"/>
          <w:szCs w:val="28"/>
          <w:rtl/>
        </w:rPr>
        <w:t xml:space="preserve">وست گزارش </w:t>
      </w:r>
      <w:r w:rsidRPr="006F392A">
        <w:rPr>
          <w:rFonts w:cs="B Lotus" w:hint="cs"/>
          <w:b/>
          <w:bCs/>
          <w:sz w:val="28"/>
          <w:szCs w:val="28"/>
          <w:rtl/>
        </w:rPr>
        <w:t>ک</w:t>
      </w:r>
      <w:r w:rsidRPr="006F392A">
        <w:rPr>
          <w:rFonts w:cs="B Lotus" w:hint="cs"/>
          <w:b/>
          <w:bCs/>
          <w:sz w:val="28"/>
          <w:szCs w:val="28"/>
          <w:rtl/>
        </w:rPr>
        <w:t>م</w:t>
      </w:r>
      <w:r w:rsidRPr="006F392A">
        <w:rPr>
          <w:rFonts w:cs="B Lotus" w:hint="cs"/>
          <w:b/>
          <w:bCs/>
          <w:sz w:val="28"/>
          <w:szCs w:val="28"/>
          <w:rtl/>
        </w:rPr>
        <w:t>ی</w:t>
      </w:r>
      <w:r w:rsidRPr="006F392A">
        <w:rPr>
          <w:rFonts w:cs="B Lotus" w:hint="cs"/>
          <w:b/>
          <w:bCs/>
          <w:sz w:val="28"/>
          <w:szCs w:val="28"/>
          <w:rtl/>
        </w:rPr>
        <w:t>س</w:t>
      </w:r>
      <w:r w:rsidRPr="006F392A">
        <w:rPr>
          <w:rFonts w:cs="B Lotus" w:hint="cs"/>
          <w:b/>
          <w:bCs/>
          <w:sz w:val="28"/>
          <w:szCs w:val="28"/>
          <w:rtl/>
        </w:rPr>
        <w:t>ی</w:t>
      </w:r>
      <w:r w:rsidRPr="006F392A">
        <w:rPr>
          <w:rFonts w:cs="B Lotus" w:hint="cs"/>
          <w:b/>
          <w:bCs/>
          <w:sz w:val="28"/>
          <w:szCs w:val="28"/>
          <w:rtl/>
        </w:rPr>
        <w:t>ون</w:t>
      </w:r>
      <w:r w:rsidRPr="008171AE">
        <w:rPr>
          <w:rFonts w:cs="B Lotus" w:hint="cs"/>
          <w:sz w:val="28"/>
          <w:szCs w:val="28"/>
          <w:rtl/>
        </w:rPr>
        <w:t xml:space="preserve"> </w:t>
      </w:r>
      <w:r w:rsidR="00AC3145">
        <w:rPr>
          <w:rFonts w:cs="B Lotus"/>
          <w:sz w:val="28"/>
          <w:szCs w:val="28"/>
        </w:rPr>
        <w:t xml:space="preserve"> </w:t>
      </w:r>
      <w:r w:rsidRPr="006F392A" w:rsidR="006B0309">
        <w:rPr>
          <w:rFonts w:cs="B Lotus" w:hint="cs"/>
          <w:b/>
          <w:bCs/>
          <w:sz w:val="28"/>
          <w:szCs w:val="28"/>
          <w:rtl/>
        </w:rPr>
        <w:t>فرهنگی</w:t>
      </w:r>
      <w:r w:rsidRPr="008171AE">
        <w:rPr>
          <w:rFonts w:cs="B Lotus" w:hint="cs"/>
          <w:sz w:val="28"/>
          <w:szCs w:val="28"/>
          <w:rtl/>
        </w:rPr>
        <w:t xml:space="preserve"> </w:t>
      </w:r>
      <w:r w:rsidRPr="008171AE">
        <w:rPr>
          <w:rFonts w:cs="B Lotus" w:hint="cs"/>
          <w:sz w:val="28"/>
          <w:szCs w:val="28"/>
          <w:rtl/>
        </w:rPr>
        <w:t>در خصوص بررسی صلاحیت و برنامه</w:t>
      </w:r>
      <w:r w:rsidRPr="008171AE">
        <w:rPr>
          <w:rFonts w:cs="B Lotus"/>
          <w:sz w:val="28"/>
          <w:szCs w:val="28"/>
          <w:rtl/>
        </w:rPr>
        <w:softHyphen/>
      </w:r>
      <w:r w:rsidRPr="008171AE">
        <w:rPr>
          <w:rFonts w:cs="B Lotus" w:hint="cs"/>
          <w:sz w:val="28"/>
          <w:szCs w:val="28"/>
          <w:rtl/>
        </w:rPr>
        <w:t xml:space="preserve">های ارائه شده </w:t>
      </w:r>
      <w:r w:rsidRPr="006F392A" w:rsidR="006B0309">
        <w:rPr>
          <w:rFonts w:cs="B Lotus" w:hint="cs"/>
          <w:b/>
          <w:bCs/>
          <w:sz w:val="28"/>
          <w:szCs w:val="28"/>
          <w:rtl/>
        </w:rPr>
        <w:t xml:space="preserve"> آقاي سید عباس صالح شریعتی</w:t>
      </w:r>
      <w:r w:rsidRPr="006B0309" w:rsidR="006B0309">
        <w:rPr>
          <w:rFonts w:cs="B Lotus"/>
          <w:sz w:val="28"/>
          <w:szCs w:val="28"/>
        </w:rPr>
        <w:t xml:space="preserve"> </w:t>
      </w:r>
      <w:r w:rsidRPr="008171AE">
        <w:rPr>
          <w:rFonts w:cs="B Lotus" w:hint="cs"/>
          <w:sz w:val="28"/>
          <w:szCs w:val="28"/>
          <w:rtl/>
        </w:rPr>
        <w:t>وزیر پیشنهادی</w:t>
      </w:r>
      <w:r w:rsidR="00AC3145">
        <w:rPr>
          <w:rFonts w:cs="B Lotus"/>
          <w:sz w:val="28"/>
          <w:szCs w:val="28"/>
        </w:rPr>
        <w:t xml:space="preserve">  </w:t>
      </w:r>
      <w:r w:rsidRPr="006F392A" w:rsidR="006B0309">
        <w:rPr>
          <w:rFonts w:cs="B Lotus" w:hint="cs"/>
          <w:b/>
          <w:bCs/>
          <w:sz w:val="28"/>
          <w:szCs w:val="28"/>
          <w:rtl/>
        </w:rPr>
        <w:t>وزارت فرهنگ و ارشاد اسلامی</w:t>
      </w:r>
      <w:r w:rsidR="006B0309">
        <w:rPr>
          <w:rFonts w:cs="B Lotus"/>
          <w:sz w:val="28"/>
          <w:szCs w:val="28"/>
        </w:rPr>
        <w:t xml:space="preserve"> </w:t>
      </w:r>
      <w:r w:rsidR="00CF5C19">
        <w:rPr>
          <w:rFonts w:cs="B Lotus" w:hint="cs"/>
          <w:sz w:val="28"/>
          <w:szCs w:val="28"/>
          <w:rtl/>
        </w:rPr>
        <w:t>به منظور</w:t>
      </w:r>
      <w:r w:rsidRPr="008171AE">
        <w:rPr>
          <w:rFonts w:cs="B Lotus" w:hint="cs"/>
          <w:sz w:val="28"/>
          <w:szCs w:val="28"/>
          <w:rtl/>
        </w:rPr>
        <w:t xml:space="preserve"> قرائت در صحن علن</w:t>
      </w:r>
      <w:r w:rsidRPr="008171AE">
        <w:rPr>
          <w:rFonts w:cs="B Lotus" w:hint="cs"/>
          <w:sz w:val="28"/>
          <w:szCs w:val="28"/>
          <w:rtl/>
        </w:rPr>
        <w:t>ی</w:t>
      </w:r>
      <w:r w:rsidRPr="008171AE">
        <w:rPr>
          <w:rFonts w:cs="B Lotus" w:hint="cs"/>
          <w:sz w:val="28"/>
          <w:szCs w:val="28"/>
          <w:rtl/>
        </w:rPr>
        <w:t xml:space="preserve"> ارائه م</w:t>
      </w:r>
      <w:r w:rsidRPr="008171AE">
        <w:rPr>
          <w:rFonts w:cs="B Lotus" w:hint="cs"/>
          <w:sz w:val="28"/>
          <w:szCs w:val="28"/>
          <w:rtl/>
        </w:rPr>
        <w:t>ی</w:t>
      </w:r>
      <w:r w:rsidRPr="008171AE">
        <w:rPr>
          <w:rFonts w:cs="B Lotus" w:hint="cs"/>
          <w:sz w:val="28"/>
          <w:szCs w:val="28"/>
          <w:rtl/>
        </w:rPr>
        <w:t>‌شود.</w:t>
      </w:r>
    </w:p>
    <w:p w:rsidR="002B7D91" w:rsidRPr="008171AE" w:rsidP="00D406FE">
      <w:pPr>
        <w:widowControl w:val="0"/>
        <w:spacing w:after="0" w:line="240" w:lineRule="auto"/>
        <w:jc w:val="both"/>
        <w:rPr>
          <w:rFonts w:cs="B Lotus"/>
          <w:sz w:val="28"/>
          <w:szCs w:val="28"/>
          <w:rtl/>
        </w:rPr>
      </w:pPr>
    </w:p>
    <w:p w:rsidR="002B7D91" w:rsidRPr="006C2929" w:rsidP="00003D05">
      <w:pPr>
        <w:spacing w:after="0" w:line="288" w:lineRule="auto"/>
        <w:ind w:left="3600"/>
        <w:jc w:val="center"/>
        <w:rPr>
          <w:rFonts w:cs="Calibri"/>
          <w:b/>
          <w:bCs/>
          <w:sz w:val="28"/>
          <w:szCs w:val="28"/>
          <w:rtl/>
        </w:rPr>
      </w:pPr>
      <w:r w:rsidRPr="008171AE">
        <w:rPr>
          <w:rFonts w:cs="B Lotus" w:hint="cs"/>
          <w:b/>
          <w:bCs/>
          <w:sz w:val="28"/>
          <w:szCs w:val="28"/>
          <w:rtl/>
        </w:rPr>
        <w:t xml:space="preserve"> </w:t>
      </w:r>
      <w:r w:rsidRPr="006C2929">
        <w:rPr>
          <w:rFonts w:cs="B Lotus" w:hint="cs"/>
          <w:b/>
          <w:bCs/>
          <w:sz w:val="28"/>
          <w:szCs w:val="28"/>
          <w:rtl/>
        </w:rPr>
        <w:t xml:space="preserve">   </w:t>
      </w:r>
      <w:r w:rsidRPr="006C2929" w:rsidR="00003D05">
        <w:rPr>
          <w:rFonts w:cs="B Lotus" w:hint="cs"/>
          <w:b/>
          <w:bCs/>
          <w:sz w:val="28"/>
          <w:szCs w:val="28"/>
          <w:rtl/>
        </w:rPr>
        <w:t>مرتضی آقاطهرانی</w:t>
      </w:r>
    </w:p>
    <w:p w:rsidR="002B7D91" w:rsidRPr="008171AE" w:rsidP="006B0309">
      <w:pPr>
        <w:spacing w:after="0" w:line="288" w:lineRule="auto"/>
        <w:ind w:left="3600"/>
        <w:jc w:val="center"/>
        <w:rPr>
          <w:rFonts w:cs="B Lotus"/>
          <w:b/>
          <w:bCs/>
          <w:sz w:val="28"/>
          <w:szCs w:val="28"/>
          <w:rtl/>
        </w:rPr>
      </w:pPr>
      <w:r w:rsidRPr="008171AE">
        <w:rPr>
          <w:rFonts w:cs="B Lotus" w:hint="cs"/>
          <w:b/>
          <w:bCs/>
          <w:sz w:val="28"/>
          <w:szCs w:val="28"/>
          <w:rtl/>
        </w:rPr>
        <w:t>رئ</w:t>
      </w:r>
      <w:r w:rsidRPr="008171AE">
        <w:rPr>
          <w:rFonts w:cs="B Lotus" w:hint="cs"/>
          <w:b/>
          <w:bCs/>
          <w:sz w:val="28"/>
          <w:szCs w:val="28"/>
          <w:rtl/>
        </w:rPr>
        <w:t>ی</w:t>
      </w:r>
      <w:r w:rsidRPr="008171AE">
        <w:rPr>
          <w:rFonts w:cs="B Lotus" w:hint="cs"/>
          <w:b/>
          <w:bCs/>
          <w:sz w:val="28"/>
          <w:szCs w:val="28"/>
          <w:rtl/>
        </w:rPr>
        <w:t xml:space="preserve">س </w:t>
      </w:r>
      <w:r w:rsidRPr="008171AE">
        <w:rPr>
          <w:rFonts w:cs="B Lotus" w:hint="cs"/>
          <w:b/>
          <w:bCs/>
          <w:sz w:val="28"/>
          <w:szCs w:val="28"/>
          <w:rtl/>
        </w:rPr>
        <w:t>ک</w:t>
      </w:r>
      <w:r w:rsidRPr="008171AE">
        <w:rPr>
          <w:rFonts w:cs="B Lotus" w:hint="cs"/>
          <w:b/>
          <w:bCs/>
          <w:sz w:val="28"/>
          <w:szCs w:val="28"/>
          <w:rtl/>
        </w:rPr>
        <w:t>م</w:t>
      </w:r>
      <w:r w:rsidRPr="008171AE">
        <w:rPr>
          <w:rFonts w:cs="B Lotus" w:hint="cs"/>
          <w:b/>
          <w:bCs/>
          <w:sz w:val="28"/>
          <w:szCs w:val="28"/>
          <w:rtl/>
        </w:rPr>
        <w:t>ی</w:t>
      </w:r>
      <w:r w:rsidRPr="008171AE">
        <w:rPr>
          <w:rFonts w:cs="B Lotus" w:hint="cs"/>
          <w:b/>
          <w:bCs/>
          <w:sz w:val="28"/>
          <w:szCs w:val="28"/>
          <w:rtl/>
        </w:rPr>
        <w:t>س</w:t>
      </w:r>
      <w:r w:rsidRPr="008171AE">
        <w:rPr>
          <w:rFonts w:cs="B Lotus" w:hint="cs"/>
          <w:b/>
          <w:bCs/>
          <w:sz w:val="28"/>
          <w:szCs w:val="28"/>
          <w:rtl/>
        </w:rPr>
        <w:t>ی</w:t>
      </w:r>
      <w:r w:rsidRPr="008171AE">
        <w:rPr>
          <w:rFonts w:cs="B Lotus" w:hint="cs"/>
          <w:b/>
          <w:bCs/>
          <w:sz w:val="28"/>
          <w:szCs w:val="28"/>
          <w:rtl/>
        </w:rPr>
        <w:t xml:space="preserve">ون </w:t>
      </w:r>
      <w:r w:rsidRPr="006B0309" w:rsidR="006B0309">
        <w:rPr>
          <w:rFonts w:cs="B Lotus" w:hint="cs"/>
          <w:b/>
          <w:bCs/>
          <w:sz w:val="28"/>
          <w:szCs w:val="28"/>
          <w:rtl/>
        </w:rPr>
        <w:t>فرهنگی</w:t>
      </w:r>
    </w:p>
    <w:p w:rsidR="002B7D91" w:rsidRPr="00B201DD" w:rsidP="002B7D91">
      <w:pPr>
        <w:tabs>
          <w:tab w:val="left" w:pos="3820"/>
        </w:tabs>
        <w:spacing w:after="0" w:line="240" w:lineRule="auto"/>
        <w:ind w:left="3600"/>
        <w:jc w:val="center"/>
        <w:rPr>
          <w:rFonts w:cs="B Lotus"/>
          <w:b/>
          <w:bCs/>
          <w:sz w:val="26"/>
          <w:szCs w:val="26"/>
          <w:rtl/>
        </w:rPr>
      </w:pPr>
    </w:p>
    <w:p w:rsidR="002B7D91" w:rsidRPr="00B201DD" w:rsidP="002B7D91">
      <w:pPr>
        <w:spacing w:after="0" w:line="240" w:lineRule="auto"/>
        <w:rPr>
          <w:rFonts w:cs="B Titr"/>
          <w:b/>
          <w:bCs/>
          <w:sz w:val="26"/>
          <w:szCs w:val="26"/>
        </w:rPr>
      </w:pPr>
      <w:r w:rsidRPr="00B201DD">
        <w:rPr>
          <w:rFonts w:cs="B Titr"/>
          <w:b/>
          <w:bCs/>
          <w:sz w:val="26"/>
          <w:szCs w:val="26"/>
          <w:rtl/>
        </w:rPr>
        <w:br w:type="page"/>
      </w:r>
    </w:p>
    <w:p w:rsidR="00D406FE" w:rsidRPr="003301B4" w:rsidP="003301B4">
      <w:pPr>
        <w:spacing w:after="0" w:line="240" w:lineRule="auto"/>
        <w:jc w:val="center"/>
        <w:rPr>
          <w:rFonts w:cs="B Titr"/>
          <w:sz w:val="20"/>
          <w:szCs w:val="20"/>
          <w:rtl/>
        </w:rPr>
      </w:pPr>
      <w:r w:rsidRPr="00BB3683">
        <w:rPr>
          <w:rFonts w:cs="B Titr" w:hint="cs"/>
          <w:sz w:val="20"/>
          <w:szCs w:val="20"/>
          <w:rtl/>
        </w:rPr>
        <w:t xml:space="preserve">گزارش </w:t>
      </w:r>
      <w:r w:rsidRPr="00BB3683">
        <w:rPr>
          <w:rFonts w:cs="B Titr" w:hint="cs"/>
          <w:sz w:val="20"/>
          <w:szCs w:val="20"/>
          <w:rtl/>
        </w:rPr>
        <w:t>ک</w:t>
      </w:r>
      <w:r w:rsidRPr="00BB3683">
        <w:rPr>
          <w:rFonts w:cs="B Titr" w:hint="cs"/>
          <w:sz w:val="20"/>
          <w:szCs w:val="20"/>
          <w:rtl/>
        </w:rPr>
        <w:t>م</w:t>
      </w:r>
      <w:r w:rsidRPr="00BB3683">
        <w:rPr>
          <w:rFonts w:cs="B Titr" w:hint="cs"/>
          <w:sz w:val="20"/>
          <w:szCs w:val="20"/>
          <w:rtl/>
        </w:rPr>
        <w:t>ی</w:t>
      </w:r>
      <w:r w:rsidRPr="00BB3683">
        <w:rPr>
          <w:rFonts w:cs="B Titr" w:hint="cs"/>
          <w:sz w:val="20"/>
          <w:szCs w:val="20"/>
          <w:rtl/>
        </w:rPr>
        <w:t>س</w:t>
      </w:r>
      <w:r w:rsidRPr="00BB3683">
        <w:rPr>
          <w:rFonts w:cs="B Titr" w:hint="cs"/>
          <w:sz w:val="20"/>
          <w:szCs w:val="20"/>
          <w:rtl/>
        </w:rPr>
        <w:t>ی</w:t>
      </w:r>
      <w:r w:rsidRPr="00BB3683">
        <w:rPr>
          <w:rFonts w:cs="B Titr" w:hint="cs"/>
          <w:sz w:val="20"/>
          <w:szCs w:val="20"/>
          <w:rtl/>
        </w:rPr>
        <w:t>ون</w:t>
      </w:r>
      <w:r w:rsidR="003301B4">
        <w:rPr>
          <w:rFonts w:cs="B Titr"/>
          <w:sz w:val="20"/>
          <w:szCs w:val="20"/>
        </w:rPr>
        <w:t xml:space="preserve"> </w:t>
      </w:r>
      <w:r w:rsidRPr="003301B4" w:rsidR="003301B4">
        <w:rPr>
          <w:rFonts w:cs="B Titr" w:hint="cs"/>
          <w:sz w:val="20"/>
          <w:szCs w:val="20"/>
          <w:rtl/>
        </w:rPr>
        <w:t>فرهنگی</w:t>
      </w:r>
      <w:r w:rsidR="006F392A">
        <w:rPr>
          <w:rFonts w:cs="B Titr"/>
          <w:sz w:val="20"/>
          <w:szCs w:val="20"/>
        </w:rPr>
        <w:t xml:space="preserve"> </w:t>
      </w:r>
      <w:r w:rsidRPr="00BB3683">
        <w:rPr>
          <w:rFonts w:cs="B Titr" w:hint="cs"/>
          <w:sz w:val="20"/>
          <w:szCs w:val="20"/>
          <w:rtl/>
        </w:rPr>
        <w:t xml:space="preserve">در خصوص </w:t>
      </w:r>
      <w:r w:rsidRPr="00BB3683" w:rsidR="00916DC1">
        <w:rPr>
          <w:rFonts w:cs="B Titr" w:hint="cs"/>
          <w:sz w:val="20"/>
          <w:szCs w:val="20"/>
          <w:rtl/>
        </w:rPr>
        <w:t xml:space="preserve"> </w:t>
      </w:r>
      <w:r w:rsidRPr="00BB3683">
        <w:rPr>
          <w:rFonts w:cs="B Titr" w:hint="cs"/>
          <w:sz w:val="20"/>
          <w:szCs w:val="20"/>
          <w:rtl/>
        </w:rPr>
        <w:t>بررسی صلاحیت و برنامه</w:t>
      </w:r>
      <w:r w:rsidRPr="00BB3683">
        <w:rPr>
          <w:rFonts w:cs="B Titr"/>
          <w:sz w:val="20"/>
          <w:szCs w:val="20"/>
          <w:rtl/>
        </w:rPr>
        <w:softHyphen/>
      </w:r>
      <w:r w:rsidRPr="00BB3683">
        <w:rPr>
          <w:rFonts w:cs="B Titr" w:hint="cs"/>
          <w:sz w:val="20"/>
          <w:szCs w:val="20"/>
          <w:rtl/>
        </w:rPr>
        <w:t>های ارائه شده</w:t>
      </w:r>
      <w:r w:rsidRPr="003301B4" w:rsidR="003301B4">
        <w:rPr>
          <w:rFonts w:cs="B Titr" w:hint="cs"/>
          <w:sz w:val="20"/>
          <w:szCs w:val="20"/>
          <w:rtl/>
        </w:rPr>
        <w:t xml:space="preserve"> آقاي سید عباس صالح شریعتی</w:t>
      </w:r>
      <w:r w:rsidRPr="003301B4" w:rsidR="003301B4">
        <w:rPr>
          <w:rFonts w:cs="B Titr"/>
          <w:sz w:val="20"/>
          <w:szCs w:val="20"/>
        </w:rPr>
        <w:t xml:space="preserve"> </w:t>
      </w:r>
      <w:r w:rsidRPr="00BB3683">
        <w:rPr>
          <w:rFonts w:cs="B Titr" w:hint="cs"/>
          <w:sz w:val="20"/>
          <w:szCs w:val="20"/>
          <w:rtl/>
        </w:rPr>
        <w:t xml:space="preserve">وزیر پیشنهادی </w:t>
      </w:r>
      <w:r w:rsidR="00AC3145">
        <w:rPr>
          <w:rFonts w:cs="B Titr"/>
          <w:sz w:val="20"/>
          <w:szCs w:val="20"/>
        </w:rPr>
        <w:t xml:space="preserve"> </w:t>
      </w:r>
      <w:r w:rsidRPr="003301B4" w:rsidR="003301B4">
        <w:rPr>
          <w:rFonts w:cs="B Titr" w:hint="cs"/>
          <w:sz w:val="20"/>
          <w:szCs w:val="20"/>
          <w:rtl/>
        </w:rPr>
        <w:t>وزارت فرهنگ و ارشاد اسلامی</w:t>
      </w:r>
    </w:p>
    <w:p w:rsidR="00036BA2" w:rsidP="008171AE">
      <w:pPr>
        <w:spacing w:after="0" w:line="240" w:lineRule="auto"/>
        <w:jc w:val="center"/>
        <w:rPr>
          <w:rFonts w:cs="B Titr"/>
          <w:b/>
          <w:bCs/>
          <w:color w:val="FF0000"/>
          <w:sz w:val="26"/>
          <w:szCs w:val="26"/>
        </w:rPr>
      </w:pPr>
    </w:p>
    <w:p w:rsidR="00D606CA" w:rsidRPr="00A54BC1" w:rsidP="008171AE">
      <w:pPr>
        <w:spacing w:after="0" w:line="240" w:lineRule="auto"/>
        <w:jc w:val="center"/>
        <w:rPr>
          <w:rFonts w:cs="B Titr"/>
          <w:b/>
          <w:bCs/>
          <w:color w:val="FF0000"/>
          <w:sz w:val="26"/>
          <w:szCs w:val="26"/>
          <w:rtl/>
        </w:rPr>
      </w:pPr>
    </w:p>
    <w:p>
      <w:pPr>
        <w:spacing w:after="240" w:line="240" w:lineRule="auto"/>
        <w:rPr>
          <w:rFonts w:ascii="B Lotus" w:eastAsia="B Lotus" w:hAnsi="B Lotus" w:cs="B Lotus"/>
          <w:sz w:val="24"/>
          <w:szCs w:val="24"/>
        </w:rPr>
      </w:pPr>
      <w:r>
        <w:rPr>
          <w:rFonts w:ascii="B Lotus" w:eastAsia="B Lotus" w:hAnsi="B Lotus" w:cs="B Lotus"/>
          <w:sz w:val="24"/>
          <w:szCs w:val="24"/>
          <w:rtl/>
        </w:rPr>
        <w:t>‌</w:t>
      </w:r>
    </w:p>
    <w:p>
      <w:pPr>
        <w:spacing w:before="0" w:line="240" w:lineRule="auto"/>
        <w:ind w:left="0" w:right="0"/>
        <w:jc w:val="center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6"/>
          <w:szCs w:val="26"/>
          <w:rtl/>
          <w:lang w:bidi="ar-SA"/>
        </w:rPr>
        <w:t>گزارش کمیسیون فرهنگی</w:t>
      </w:r>
      <w:r>
        <w:rPr>
          <w:rFonts w:ascii="Calibri" w:eastAsia="Calibri" w:hAnsi="Calibri" w:cs="Calibri"/>
          <w:rtl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  <w:lang w:bidi="ar-SA"/>
        </w:rPr>
        <w:t>در خصوص  بررسی صلاحیت و برنامه‌های ارائه شده آقای</w:t>
      </w:r>
      <w:r>
        <w:rPr>
          <w:rFonts w:ascii="Calibri" w:eastAsia="Calibri" w:hAnsi="Calibri" w:cs="Calibri"/>
          <w:sz w:val="26"/>
          <w:szCs w:val="26"/>
          <w:rtl/>
        </w:rPr>
        <w:t xml:space="preserve"> </w:t>
      </w:r>
    </w:p>
    <w:p>
      <w:pPr>
        <w:spacing w:before="0" w:line="240" w:lineRule="auto"/>
        <w:ind w:left="0" w:right="0"/>
        <w:jc w:val="center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6"/>
          <w:szCs w:val="26"/>
          <w:rtl/>
          <w:lang w:bidi="ar-SA"/>
        </w:rPr>
        <w:t>سید عباس صالح شریعتی وزیر پیشنهادی فرهنگ و ارشاد اسلامی</w:t>
      </w:r>
    </w:p>
    <w:p>
      <w:pPr>
        <w:spacing w:before="0" w:line="240" w:lineRule="auto"/>
        <w:ind w:left="0" w:right="0"/>
        <w:jc w:val="center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rtl/>
        </w:rPr>
        <w:t> </w:t>
      </w:r>
    </w:p>
    <w:p>
      <w:pPr>
        <w:spacing w:before="0" w:line="240" w:lineRule="auto"/>
        <w:ind w:left="0" w:right="0"/>
        <w:jc w:val="center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rtl/>
        </w:rPr>
        <w:t> 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rtl/>
        </w:rPr>
        <w:t>‌</w:t>
      </w:r>
      <w:r>
        <w:rPr>
          <w:rFonts w:ascii="Calibri" w:eastAsia="Calibri" w:hAnsi="Calibri" w:cs="Calibri"/>
          <w:sz w:val="30"/>
          <w:szCs w:val="30"/>
          <w:rtl/>
          <w:lang w:bidi="ar-SA"/>
        </w:rPr>
        <w:t>مقدمه: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در راستای اجرای ماده (۲۰۲) آیین نامه داخلی مجلس شورای اسلامی برنامه کاری بررسی صلاحیت وزرای پیشنهادی دولت چهاردهم در کمیسیون فرهنگی مجلس شورای اسلامی بر اساس</w:t>
      </w:r>
      <w:r>
        <w:rPr>
          <w:rFonts w:ascii="Calibri" w:eastAsia="Calibri" w:hAnsi="Calibri" w:cs="Calibri"/>
          <w:b/>
          <w:bCs/>
          <w:rtl/>
        </w:rPr>
        <w:t> 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 xml:space="preserve"> زمان بندی ارائه شده از سوی هیأت رئیسه محترم مجلس شورای اسلامی طی روزهای دوشنبه 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۲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۲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 xml:space="preserve"> مرداد لغایت چهار شنبه 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۲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۴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 xml:space="preserve"> مرداد ماه طی 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۳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۶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 xml:space="preserve"> ساعت کاری و ملاقات با ۱۹ نفر از وزرای محترم پیشنهادی به انجام رسید. بر اساس ماموریت کمیسیون  فرهنگی برای بررسی صلاحیت وزرای تخصصی، از وزارت خانه های «فرهنگ و ارشاد اسلامی، ورزش و جوانان، میراث فرهنگی، صنایع دستی و گردشگری و ارتباطات و فناوری اطلاعات هر کدام 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۳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 xml:space="preserve"> ساعت و 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۱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۵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 xml:space="preserve"> وزارت خانه دیگر هر کدام به میزان  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۵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/ 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۱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 xml:space="preserve"> ساعت مورد بحث و تبادل نظر قرار گرفت.</w:t>
      </w:r>
      <w:r>
        <w:rPr>
          <w:rFonts w:ascii="Calibri" w:eastAsia="Calibri" w:hAnsi="Calibri" w:cs="Calibri"/>
          <w:b/>
          <w:bCs/>
          <w:rtl/>
        </w:rPr>
        <w:t xml:space="preserve"> 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مهمترین موضوعات و محورهای مورد توجه اعضای کمیسیون  فرهنگی در محورهای زیر صورت گرفت.</w:t>
      </w:r>
    </w:p>
    <w:p>
      <w:pPr>
        <w:numPr>
          <w:ilvl w:val="0"/>
          <w:numId w:val="3"/>
        </w:numPr>
        <w:spacing w:before="240" w:after="0" w:line="240" w:lineRule="auto"/>
        <w:ind w:left="720" w:right="720" w:hanging="28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به منظور حمایت از اصحاب هنر و روان سازی مقررات سینمایی و نمایش فیلم پیگیری جهت ابلاغ مصوبه شورای عالی انقلاب فرهنگی انجام گردد.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 xml:space="preserve"> </w:t>
      </w:r>
    </w:p>
    <w:p>
      <w:pPr>
        <w:numPr>
          <w:ilvl w:val="0"/>
          <w:numId w:val="3"/>
        </w:numPr>
        <w:spacing w:before="0" w:after="0" w:line="240" w:lineRule="auto"/>
        <w:ind w:left="720" w:right="720" w:hanging="28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پیگیری تحقق احکام برنامه هفتم بر اساس زمان بندی مشخص مخصوصاً در تولید محتوای فاخر سینمایی و تولید محتوای مناسب در فضای مجازی و بازی های رایانه ای بومی با حفظ مراقبت های انقلابی و اسلامی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 xml:space="preserve"> </w:t>
      </w:r>
    </w:p>
    <w:p>
      <w:pPr>
        <w:numPr>
          <w:ilvl w:val="0"/>
          <w:numId w:val="3"/>
        </w:numPr>
        <w:spacing w:before="0" w:after="0" w:line="240" w:lineRule="auto"/>
        <w:ind w:left="720" w:right="720" w:hanging="28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برنامه ریزی برای افزایش سرمایه اجتماعی و ارتقاء شاخص های دینداری در جامعه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 xml:space="preserve"> </w:t>
      </w:r>
    </w:p>
    <w:p>
      <w:pPr>
        <w:numPr>
          <w:ilvl w:val="0"/>
          <w:numId w:val="3"/>
        </w:numPr>
        <w:spacing w:before="0" w:after="0" w:line="240" w:lineRule="auto"/>
        <w:ind w:left="720" w:right="720" w:hanging="28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برنامه ریزی لازم جهت حمایت از صنایع خلاق و ارتقاء شاخص های اقتصاد فرهنگ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 xml:space="preserve"> </w:t>
      </w:r>
    </w:p>
    <w:p>
      <w:pPr>
        <w:numPr>
          <w:ilvl w:val="0"/>
          <w:numId w:val="3"/>
        </w:numPr>
        <w:spacing w:before="0" w:after="0" w:line="240" w:lineRule="auto"/>
        <w:ind w:left="720" w:right="720" w:hanging="28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مردمی سازی فعالیت های فرهنگی با توجه به حلقه های میانی و ظرفیت دستگاه ها و نهادهای مردمی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 xml:space="preserve"> </w:t>
      </w:r>
    </w:p>
    <w:p>
      <w:pPr>
        <w:numPr>
          <w:ilvl w:val="0"/>
          <w:numId w:val="3"/>
        </w:numPr>
        <w:spacing w:before="0" w:after="0" w:line="240" w:lineRule="auto"/>
        <w:ind w:left="720" w:right="720" w:hanging="28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 xml:space="preserve">تعمیق فرهنگ ایرانی 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–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 xml:space="preserve"> اسلامی و مواجهه موثر در جنگ ترکیبی و تمرکز بر ارتقای هویت ملی و تقویت فرهنگ دینی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 xml:space="preserve"> </w:t>
      </w:r>
    </w:p>
    <w:p>
      <w:pPr>
        <w:numPr>
          <w:ilvl w:val="0"/>
          <w:numId w:val="3"/>
        </w:numPr>
        <w:spacing w:before="0" w:after="0" w:line="240" w:lineRule="auto"/>
        <w:ind w:left="720" w:right="720" w:hanging="28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استفاده از نیروهای انقلابی و تاکید بر جوان گرایی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 xml:space="preserve"> </w:t>
      </w:r>
    </w:p>
    <w:p>
      <w:pPr>
        <w:numPr>
          <w:ilvl w:val="0"/>
          <w:numId w:val="3"/>
        </w:numPr>
        <w:spacing w:before="0" w:after="240" w:line="240" w:lineRule="auto"/>
        <w:ind w:left="720" w:right="720" w:hanging="28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اجرای کامل تکالیف مربوط به قانون جوانی جمعیت و تعالی خانوده</w:t>
      </w:r>
    </w:p>
    <w:p>
      <w:pPr>
        <w:spacing w:before="0" w:line="240" w:lineRule="auto"/>
        <w:ind w:left="72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rtl/>
        </w:rPr>
        <w:t> 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rtl/>
        </w:rPr>
        <w:t> 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rtl/>
        </w:rPr>
        <w:t> 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6"/>
          <w:szCs w:val="26"/>
          <w:rtl/>
          <w:lang w:bidi="ar-SA"/>
        </w:rPr>
        <w:t>شرح استعلامات</w:t>
      </w:r>
      <w:r>
        <w:rPr>
          <w:rFonts w:ascii="Calibri" w:eastAsia="Calibri" w:hAnsi="Calibri" w:cs="Calibri"/>
          <w:sz w:val="26"/>
          <w:szCs w:val="26"/>
        </w:rPr>
        <w:t>:</w:t>
      </w:r>
      <w:r>
        <w:rPr>
          <w:rFonts w:ascii="Calibri" w:eastAsia="Calibri" w:hAnsi="Calibri" w:cs="Calibri"/>
          <w:sz w:val="26"/>
          <w:szCs w:val="26"/>
          <w:rtl/>
          <w:lang w:bidi="ar-SA"/>
        </w:rPr>
        <w:t xml:space="preserve"> (مدرک تحصیلی)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 xml:space="preserve">در راستای بررسی صحت مدرک تحصیلی آقای سید عباس صالح شریعتی وزیر محترم پیشنهادی فرهنگ و ارشاد اسلامی به استناد نامه 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۲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۸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۴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۰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۱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 xml:space="preserve"> مورخ </w:t>
      </w:r>
      <w:r>
        <w:rPr>
          <w:rFonts w:ascii="Calibri" w:eastAsia="Calibri" w:hAnsi="Calibri" w:cs="Calibri"/>
          <w:b/>
          <w:bCs/>
          <w:rtl/>
        </w:rPr>
        <w:t> </w:t>
      </w:r>
      <w:r>
        <w:rPr>
          <w:rFonts w:ascii="Calibri" w:eastAsia="Calibri" w:hAnsi="Calibri" w:cs="Calibri"/>
          <w:b/>
          <w:bCs/>
          <w:sz w:val="28"/>
          <w:szCs w:val="28"/>
          <w:rtl/>
        </w:rPr>
        <w:t> </w:t>
      </w:r>
      <w:r>
        <w:rPr>
          <w:rFonts w:ascii="Calibri" w:eastAsia="Calibri" w:hAnsi="Calibri" w:cs="Calibri"/>
          <w:b/>
          <w:bCs/>
          <w:sz w:val="28"/>
          <w:szCs w:val="28"/>
          <w:rtl/>
        </w:rPr>
        <w:t>۲</w:t>
      </w:r>
      <w:r>
        <w:rPr>
          <w:rFonts w:ascii="Calibri" w:eastAsia="Calibri" w:hAnsi="Calibri" w:cs="Calibri"/>
          <w:b/>
          <w:bCs/>
          <w:sz w:val="28"/>
          <w:szCs w:val="28"/>
          <w:rtl/>
        </w:rPr>
        <w:t>۳</w:t>
      </w:r>
      <w:r>
        <w:rPr>
          <w:rFonts w:ascii="Calibri" w:eastAsia="Calibri" w:hAnsi="Calibri" w:cs="Calibri"/>
          <w:b/>
          <w:bCs/>
          <w:sz w:val="28"/>
          <w:szCs w:val="28"/>
          <w:rtl/>
        </w:rPr>
        <w:t>/  </w:t>
      </w:r>
      <w:r>
        <w:rPr>
          <w:rFonts w:ascii="Calibri" w:eastAsia="Calibri" w:hAnsi="Calibri" w:cs="Calibri"/>
          <w:b/>
          <w:bCs/>
          <w:sz w:val="28"/>
          <w:szCs w:val="28"/>
          <w:rtl/>
        </w:rPr>
        <w:t>۵</w:t>
      </w:r>
      <w:r>
        <w:rPr>
          <w:rFonts w:ascii="Calibri" w:eastAsia="Calibri" w:hAnsi="Calibri" w:cs="Calibri"/>
          <w:b/>
          <w:bCs/>
          <w:sz w:val="28"/>
          <w:szCs w:val="28"/>
          <w:rtl/>
        </w:rPr>
        <w:t>/ </w:t>
      </w:r>
      <w:r>
        <w:rPr>
          <w:rFonts w:ascii="Calibri" w:eastAsia="Calibri" w:hAnsi="Calibri" w:cs="Calibri"/>
          <w:b/>
          <w:bCs/>
          <w:sz w:val="28"/>
          <w:szCs w:val="28"/>
          <w:rtl/>
        </w:rPr>
        <w:t>۱</w:t>
      </w:r>
      <w:r>
        <w:rPr>
          <w:rFonts w:ascii="Calibri" w:eastAsia="Calibri" w:hAnsi="Calibri" w:cs="Calibri"/>
          <w:b/>
          <w:bCs/>
          <w:sz w:val="28"/>
          <w:szCs w:val="28"/>
          <w:rtl/>
        </w:rPr>
        <w:t>۴</w:t>
      </w:r>
      <w:r>
        <w:rPr>
          <w:rFonts w:ascii="Calibri" w:eastAsia="Calibri" w:hAnsi="Calibri" w:cs="Calibri"/>
          <w:b/>
          <w:bCs/>
          <w:sz w:val="28"/>
          <w:szCs w:val="28"/>
          <w:rtl/>
        </w:rPr>
        <w:t>۰</w:t>
      </w:r>
      <w:r>
        <w:rPr>
          <w:rFonts w:ascii="Calibri" w:eastAsia="Calibri" w:hAnsi="Calibri" w:cs="Calibri"/>
          <w:b/>
          <w:bCs/>
          <w:sz w:val="28"/>
          <w:szCs w:val="28"/>
          <w:rtl/>
        </w:rPr>
        <w:t>۳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 xml:space="preserve"> از وزارت علوم، تحقیقات و فناوری استعلام گردید در پاسخ به نامه فوق الذکر وزارت متبوع طی نامه شماره </w:t>
      </w:r>
      <w:r>
        <w:rPr>
          <w:rFonts w:ascii="Calibri" w:eastAsia="Calibri" w:hAnsi="Calibri" w:cs="Calibri"/>
          <w:b/>
          <w:bCs/>
          <w:rtl/>
        </w:rPr>
        <w:t> </w:t>
      </w:r>
      <w:r>
        <w:rPr>
          <w:rFonts w:ascii="Calibri" w:eastAsia="Calibri" w:hAnsi="Calibri" w:cs="Calibri"/>
          <w:b/>
          <w:bCs/>
          <w:sz w:val="28"/>
          <w:szCs w:val="28"/>
          <w:rtl/>
        </w:rPr>
        <w:t> </w:t>
      </w:r>
      <w:r>
        <w:rPr>
          <w:rFonts w:ascii="Calibri" w:eastAsia="Calibri" w:hAnsi="Calibri" w:cs="Calibri"/>
          <w:b/>
          <w:bCs/>
          <w:sz w:val="28"/>
          <w:szCs w:val="28"/>
          <w:rtl/>
        </w:rPr>
        <w:t>۳</w:t>
      </w:r>
      <w:r>
        <w:rPr>
          <w:rFonts w:ascii="Calibri" w:eastAsia="Calibri" w:hAnsi="Calibri" w:cs="Calibri"/>
          <w:b/>
          <w:bCs/>
          <w:sz w:val="28"/>
          <w:szCs w:val="28"/>
          <w:rtl/>
        </w:rPr>
        <w:t>۶</w:t>
      </w:r>
      <w:r>
        <w:rPr>
          <w:rFonts w:ascii="Calibri" w:eastAsia="Calibri" w:hAnsi="Calibri" w:cs="Calibri"/>
          <w:b/>
          <w:bCs/>
          <w:sz w:val="28"/>
          <w:szCs w:val="28"/>
          <w:rtl/>
        </w:rPr>
        <w:t>۷</w:t>
      </w:r>
      <w:r>
        <w:rPr>
          <w:rFonts w:ascii="Calibri" w:eastAsia="Calibri" w:hAnsi="Calibri" w:cs="Calibri"/>
          <w:b/>
          <w:bCs/>
          <w:sz w:val="28"/>
          <w:szCs w:val="28"/>
          <w:rtl/>
        </w:rPr>
        <w:t>۰</w:t>
      </w:r>
      <w:r>
        <w:rPr>
          <w:rFonts w:ascii="Calibri" w:eastAsia="Calibri" w:hAnsi="Calibri" w:cs="Calibri"/>
          <w:b/>
          <w:bCs/>
          <w:sz w:val="28"/>
          <w:szCs w:val="28"/>
          <w:rtl/>
        </w:rPr>
        <w:t>۳</w:t>
      </w:r>
      <w:r>
        <w:rPr>
          <w:rFonts w:ascii="Calibri" w:eastAsia="Calibri" w:hAnsi="Calibri" w:cs="Calibri"/>
          <w:b/>
          <w:bCs/>
          <w:sz w:val="28"/>
          <w:szCs w:val="28"/>
          <w:rtl/>
        </w:rPr>
        <w:t>۰</w:t>
      </w:r>
      <w:r>
        <w:rPr>
          <w:rFonts w:ascii="Calibri" w:eastAsia="Calibri" w:hAnsi="Calibri" w:cs="Calibri"/>
          <w:b/>
          <w:bCs/>
          <w:sz w:val="28"/>
          <w:szCs w:val="28"/>
          <w:rtl/>
        </w:rPr>
        <w:t>/ </w:t>
      </w:r>
      <w:r>
        <w:rPr>
          <w:rFonts w:ascii="Calibri" w:eastAsia="Calibri" w:hAnsi="Calibri" w:cs="Calibri"/>
          <w:b/>
          <w:bCs/>
          <w:sz w:val="28"/>
          <w:szCs w:val="28"/>
          <w:rtl/>
        </w:rPr>
        <w:t>۴</w:t>
      </w:r>
      <w:r>
        <w:rPr>
          <w:rFonts w:ascii="Calibri" w:eastAsia="Calibri" w:hAnsi="Calibri" w:cs="Calibri"/>
          <w:b/>
          <w:bCs/>
          <w:sz w:val="28"/>
          <w:szCs w:val="28"/>
          <w:rtl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 xml:space="preserve">مورخ </w:t>
      </w:r>
      <w:r>
        <w:rPr>
          <w:rFonts w:ascii="Calibri" w:eastAsia="Calibri" w:hAnsi="Calibri" w:cs="Calibri"/>
          <w:b/>
          <w:bCs/>
          <w:rtl/>
        </w:rPr>
        <w:t> </w:t>
      </w:r>
      <w:r>
        <w:rPr>
          <w:rFonts w:ascii="Calibri" w:eastAsia="Calibri" w:hAnsi="Calibri" w:cs="Calibri"/>
          <w:b/>
          <w:bCs/>
          <w:sz w:val="28"/>
          <w:szCs w:val="28"/>
          <w:rtl/>
        </w:rPr>
        <w:t> </w:t>
      </w:r>
      <w:r>
        <w:rPr>
          <w:rFonts w:ascii="Calibri" w:eastAsia="Calibri" w:hAnsi="Calibri" w:cs="Calibri"/>
          <w:b/>
          <w:bCs/>
          <w:sz w:val="28"/>
          <w:szCs w:val="28"/>
          <w:rtl/>
        </w:rPr>
        <w:t>۲</w:t>
      </w:r>
      <w:r>
        <w:rPr>
          <w:rFonts w:ascii="Calibri" w:eastAsia="Calibri" w:hAnsi="Calibri" w:cs="Calibri"/>
          <w:b/>
          <w:bCs/>
          <w:sz w:val="28"/>
          <w:szCs w:val="28"/>
          <w:rtl/>
        </w:rPr>
        <w:t>۴</w:t>
      </w:r>
      <w:r>
        <w:rPr>
          <w:rFonts w:ascii="Calibri" w:eastAsia="Calibri" w:hAnsi="Calibri" w:cs="Calibri"/>
          <w:b/>
          <w:bCs/>
          <w:sz w:val="28"/>
          <w:szCs w:val="28"/>
          <w:rtl/>
        </w:rPr>
        <w:t>/  </w:t>
      </w:r>
      <w:r>
        <w:rPr>
          <w:rFonts w:ascii="Calibri" w:eastAsia="Calibri" w:hAnsi="Calibri" w:cs="Calibri"/>
          <w:b/>
          <w:bCs/>
          <w:sz w:val="28"/>
          <w:szCs w:val="28"/>
          <w:rtl/>
        </w:rPr>
        <w:t>۵</w:t>
      </w:r>
      <w:r>
        <w:rPr>
          <w:rFonts w:ascii="Calibri" w:eastAsia="Calibri" w:hAnsi="Calibri" w:cs="Calibri"/>
          <w:b/>
          <w:bCs/>
          <w:sz w:val="28"/>
          <w:szCs w:val="28"/>
          <w:rtl/>
        </w:rPr>
        <w:t>/ </w:t>
      </w:r>
      <w:r>
        <w:rPr>
          <w:rFonts w:ascii="Calibri" w:eastAsia="Calibri" w:hAnsi="Calibri" w:cs="Calibri"/>
          <w:b/>
          <w:bCs/>
          <w:sz w:val="28"/>
          <w:szCs w:val="28"/>
          <w:rtl/>
        </w:rPr>
        <w:t>۱</w:t>
      </w:r>
      <w:r>
        <w:rPr>
          <w:rFonts w:ascii="Calibri" w:eastAsia="Calibri" w:hAnsi="Calibri" w:cs="Calibri"/>
          <w:b/>
          <w:bCs/>
          <w:sz w:val="28"/>
          <w:szCs w:val="28"/>
          <w:rtl/>
        </w:rPr>
        <w:t>۴</w:t>
      </w:r>
      <w:r>
        <w:rPr>
          <w:rFonts w:ascii="Calibri" w:eastAsia="Calibri" w:hAnsi="Calibri" w:cs="Calibri"/>
          <w:b/>
          <w:bCs/>
          <w:sz w:val="28"/>
          <w:szCs w:val="28"/>
          <w:rtl/>
        </w:rPr>
        <w:t>۰</w:t>
      </w:r>
      <w:r>
        <w:rPr>
          <w:rFonts w:ascii="Calibri" w:eastAsia="Calibri" w:hAnsi="Calibri" w:cs="Calibri"/>
          <w:b/>
          <w:bCs/>
          <w:sz w:val="28"/>
          <w:szCs w:val="28"/>
          <w:rtl/>
        </w:rPr>
        <w:t>۳</w:t>
      </w:r>
      <w:r>
        <w:rPr>
          <w:rFonts w:ascii="Calibri" w:eastAsia="Calibri" w:hAnsi="Calibri" w:cs="Calibri"/>
          <w:b/>
          <w:bCs/>
          <w:sz w:val="28"/>
          <w:szCs w:val="28"/>
          <w:rtl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 مراتب فارغ التحصیلی ایشان در مقطع کارشناسی فقه و اصول از حوزه علمیه مشهد، کارشناسی ارشد الهیات و معارف اسلامی از مدرسه عالی تربیتی و قضایی طلاب قم و دکتری کلام(فلسفه دین و مسائل جدید کلامی) از دانشگاه قم مورد تأیید می باشد.</w:t>
      </w:r>
      <w:r>
        <w:rPr>
          <w:rFonts w:ascii="Calibri" w:eastAsia="Calibri" w:hAnsi="Calibri" w:cs="Calibri"/>
          <w:rtl/>
        </w:rPr>
        <w:t xml:space="preserve"> 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rtl/>
        </w:rPr>
        <w:t> 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6"/>
          <w:szCs w:val="26"/>
          <w:rtl/>
          <w:lang w:bidi="ar-SA"/>
        </w:rPr>
        <w:t>شرح توضیحات و تعهدات شفاهی وزیر پیشنهادی در کمیسیون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rtl/>
        </w:rPr>
        <w:t> </w:t>
      </w:r>
    </w:p>
    <w:p>
      <w:pPr>
        <w:numPr>
          <w:ilvl w:val="0"/>
          <w:numId w:val="4"/>
        </w:numPr>
        <w:spacing w:before="240" w:after="0" w:line="240" w:lineRule="auto"/>
        <w:ind w:left="720" w:right="720" w:hanging="28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 تلاش برای اصلاح ساختار فرهنگی کشور و ایجاد ساختاری منسجم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 xml:space="preserve"> </w:t>
      </w:r>
    </w:p>
    <w:p>
      <w:pPr>
        <w:numPr>
          <w:ilvl w:val="0"/>
          <w:numId w:val="4"/>
        </w:numPr>
        <w:spacing w:before="0" w:after="0" w:line="240" w:lineRule="auto"/>
        <w:ind w:left="720" w:right="720" w:hanging="28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تشکیل کمیته ویژه اجرایی سازی برنامه هفتم توسعه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 xml:space="preserve"> </w:t>
      </w:r>
    </w:p>
    <w:p>
      <w:pPr>
        <w:numPr>
          <w:ilvl w:val="0"/>
          <w:numId w:val="4"/>
        </w:numPr>
        <w:spacing w:before="0" w:after="0" w:line="240" w:lineRule="auto"/>
        <w:ind w:left="720" w:right="720" w:hanging="28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احیای محوریت مردم و اهالی فرهنگ و هنر در نظام فرهنگی کشور</w:t>
      </w:r>
    </w:p>
    <w:p>
      <w:pPr>
        <w:numPr>
          <w:ilvl w:val="0"/>
          <w:numId w:val="4"/>
        </w:numPr>
        <w:spacing w:before="0" w:after="0" w:line="240" w:lineRule="auto"/>
        <w:ind w:left="720" w:right="720" w:hanging="28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سلب تصدی‌گری دولتی و شبه‌دولتی در تولید و عرضه فرهنگی</w:t>
      </w:r>
    </w:p>
    <w:p>
      <w:pPr>
        <w:numPr>
          <w:ilvl w:val="0"/>
          <w:numId w:val="4"/>
        </w:numPr>
        <w:spacing w:before="0" w:after="0" w:line="240" w:lineRule="auto"/>
        <w:ind w:left="720" w:right="720" w:hanging="28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میدان‌سپاری حداکثری به مردم و اهالی فرهنگ و هنر در تولید و عرضه فرهنگی</w:t>
      </w:r>
    </w:p>
    <w:p>
      <w:pPr>
        <w:numPr>
          <w:ilvl w:val="0"/>
          <w:numId w:val="4"/>
        </w:numPr>
        <w:spacing w:before="0" w:after="0" w:line="240" w:lineRule="auto"/>
        <w:ind w:left="720" w:right="720" w:hanging="28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استفاده از مجامع و تشکل‌های مردمی برای تسهیل ممیزی و رشد مصرف فرهنگی تولیدات داخلی</w:t>
      </w:r>
    </w:p>
    <w:p>
      <w:pPr>
        <w:numPr>
          <w:ilvl w:val="0"/>
          <w:numId w:val="4"/>
        </w:numPr>
        <w:spacing w:before="0" w:after="0" w:line="240" w:lineRule="auto"/>
        <w:ind w:left="720" w:right="720" w:hanging="28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 توزیع عادلانه فرصت‌ها و ظرفیت‌های فرهنگی و هنری به ویژه در نقاط محروم و دورافتاده</w:t>
      </w:r>
    </w:p>
    <w:p>
      <w:pPr>
        <w:numPr>
          <w:ilvl w:val="0"/>
          <w:numId w:val="4"/>
        </w:numPr>
        <w:spacing w:before="0" w:after="0" w:line="240" w:lineRule="auto"/>
        <w:ind w:left="720" w:right="720" w:hanging="28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رشد شاخص‌های تولید و مصرف تولیدات فرهنگی ایرانی-اسلامی</w:t>
      </w:r>
    </w:p>
    <w:p>
      <w:pPr>
        <w:numPr>
          <w:ilvl w:val="0"/>
          <w:numId w:val="4"/>
        </w:numPr>
        <w:spacing w:before="0" w:after="0" w:line="240" w:lineRule="auto"/>
        <w:ind w:left="720" w:right="720" w:hanging="28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توزیع عادلانه منابع، یارانه‌ها و تسهیلات مالی و پولی حوزه فرهنگ</w:t>
      </w:r>
    </w:p>
    <w:p>
      <w:pPr>
        <w:numPr>
          <w:ilvl w:val="0"/>
          <w:numId w:val="4"/>
        </w:numPr>
        <w:spacing w:before="0" w:after="0" w:line="240" w:lineRule="auto"/>
        <w:ind w:left="720" w:right="720" w:hanging="40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بهبود معیشت فعالان فرهنگی و هنری از محل فروش محصولات و خدمات فرهنگی</w:t>
      </w:r>
    </w:p>
    <w:p>
      <w:pPr>
        <w:numPr>
          <w:ilvl w:val="0"/>
          <w:numId w:val="4"/>
        </w:numPr>
        <w:spacing w:before="0" w:after="0" w:line="240" w:lineRule="auto"/>
        <w:ind w:left="720" w:right="720" w:hanging="40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تقویت دیپلماسی فرهنگی مبتنی بر عرضه و فروش کالاهای فرهنگی ایرانی در کشورهای هدف.</w:t>
      </w:r>
    </w:p>
    <w:p>
      <w:pPr>
        <w:numPr>
          <w:ilvl w:val="0"/>
          <w:numId w:val="4"/>
        </w:numPr>
        <w:spacing w:before="0" w:after="0" w:line="240" w:lineRule="auto"/>
        <w:ind w:left="720" w:right="720" w:hanging="40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توسعه سکوهای مبتنی بر نوآوری و فناوری برای بهبود مدیریت تولید و توزیع فرهنگی</w:t>
      </w:r>
    </w:p>
    <w:p>
      <w:pPr>
        <w:numPr>
          <w:ilvl w:val="0"/>
          <w:numId w:val="4"/>
        </w:numPr>
        <w:spacing w:before="0" w:after="0" w:line="240" w:lineRule="auto"/>
        <w:ind w:left="720" w:right="720" w:hanging="40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استفاده از ظرفیت فناوری‌های نوین به ویژه هوش مصنوعی برای بهبود تنظیم‌گری و مقررات‌گذاری</w:t>
      </w:r>
    </w:p>
    <w:p>
      <w:pPr>
        <w:numPr>
          <w:ilvl w:val="0"/>
          <w:numId w:val="4"/>
        </w:numPr>
        <w:spacing w:before="0" w:after="0" w:line="240" w:lineRule="auto"/>
        <w:ind w:left="720" w:right="720" w:hanging="40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معطوف شدن تولید و مصرف فرهنگی به معیارهای جامعه مطلوب ایرانی-اسلامی مندرج در چشم‌انداز</w:t>
      </w:r>
    </w:p>
    <w:p>
      <w:pPr>
        <w:numPr>
          <w:ilvl w:val="0"/>
          <w:numId w:val="4"/>
        </w:numPr>
        <w:spacing w:before="0" w:after="240" w:line="240" w:lineRule="auto"/>
        <w:ind w:left="720" w:right="720" w:hanging="40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توسعه و ترویج فرهنگ کتابخوانی و پیگیری اصلاح اساسنامه نهاد عمومی کتابخانه ها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rtl/>
        </w:rPr>
        <w:t> 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8"/>
          <w:szCs w:val="28"/>
          <w:rtl/>
          <w:lang w:bidi="ar-SA"/>
        </w:rPr>
        <w:t>بررسی معیارهای عمومی برنامه وزیر پیشنهادی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معیارهای عمومی ارزیابی به شرح ذیل می‌باشند: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۱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. تناسب: برنامه‌ها با مسائل، مشکلات و واقعیت‌های موجود متناسب بوده و در راستای حل آنها طراحی شده باشند.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۲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. واقع‌گرایی: ‌برنامه‌ها با توجه به شرایط و امکانات موجود قابلیت اجرا داشته باشند.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۳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. صراحت:‌ برنامه‌ها روشن، ساده و دقیق بوده و برای کاربران آنها به راحتی قابل درک باشند.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۴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. شفافیت: منابع مورد نیاز و راه‌های تامین آنها مشخص بوده و امکان تعارض منافع پایین باشد.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۵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. انسجام: اجزاء و مولفه‌های مختلف برنامه دارای هماهنگی و همراستایی بوده و یک کلیت یکپارچه را تشکیل دهند.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۶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. جامعیت: برنامه‌ها همزمان ابعاد فنی، اقتصادی، اجتماعی و زیست‌محیطی را لحاظ کرده باشند.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۷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. آینده‌نگری: پیامدهای احتمالی برنامه‌ها و سناریوهای محتمل پیش‌بینی شده باشند.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۸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. سنجش‌پذیری: برای برنامه‌ها اهداف عملیاتی و کمی تعیین شود؛ به نحوی که بتوان نسبت به پایش و ارزیابی میزان موفقیت آنها به صورت مستمر اقدام نمود.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۹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. زمانمندی: برنامه‌ها برای یک افق زمانی چهار ساله طراحی شده، تعدد و تاخر منطقیِ احتمالی و میزان مطلوب پیشرفت سالیانه آنها مشخص شود.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rtl/>
        </w:rPr>
        <w:t> </w:t>
      </w:r>
    </w:p>
    <w:tbl>
      <w:tblPr>
        <w:tblStyle w:val="xMsoTableGrid"/>
        <w:bidiVisual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5E0"/>
      </w:tblPr>
      <w:tblGrid>
        <w:gridCol w:w="1932"/>
        <w:gridCol w:w="4344"/>
      </w:tblGrid>
      <w:tr>
        <w:tblPrEx>
          <w:tblInd w:w="128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5E0"/>
        </w:tblPrEx>
        <w:tc>
          <w:tcPr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noWrap w:val="0"/>
            <w:tcMar>
              <w:top w:w="10" w:type="dxa"/>
              <w:left w:w="118" w:type="dxa"/>
              <w:bottom w:w="10" w:type="dxa"/>
              <w:right w:w="118" w:type="dxa"/>
            </w:tcMar>
            <w:vAlign w:val="center"/>
            <w:hideMark/>
          </w:tcPr>
          <w:p>
            <w:pPr>
              <w:spacing w:before="0" w:line="240" w:lineRule="auto"/>
              <w:ind w:left="0" w:right="0"/>
              <w:jc w:val="both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rtl/>
                <w:lang w:bidi="ar-SA"/>
              </w:rPr>
            </w:pPr>
            <w:r>
              <w:rPr>
                <w:rFonts w:ascii="Calibri" w:eastAsia="Calibri" w:hAnsi="Calibri" w:cs="Calibri"/>
                <w:b w:val="0"/>
                <w:bCs w:val="0"/>
                <w:i w:val="0"/>
                <w:iCs w:val="0"/>
                <w:smallCaps w:val="0"/>
                <w:color w:val="000000"/>
                <w:spacing w:val="-6"/>
                <w:sz w:val="20"/>
                <w:szCs w:val="20"/>
                <w:rtl/>
                <w:lang w:bidi="ar-SA"/>
              </w:rPr>
              <w:t>شاخص ارزیابی</w:t>
            </w:r>
          </w:p>
        </w:tc>
        <w:tc>
          <w:tcPr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  <w:noWrap w:val="0"/>
            <w:tcMar>
              <w:top w:w="10" w:type="dxa"/>
              <w:left w:w="118" w:type="dxa"/>
              <w:bottom w:w="10" w:type="dxa"/>
              <w:right w:w="118" w:type="dxa"/>
            </w:tcMar>
            <w:vAlign w:val="center"/>
            <w:hideMark/>
          </w:tcPr>
          <w:p>
            <w:pPr>
              <w:spacing w:before="0" w:line="240" w:lineRule="auto"/>
              <w:ind w:left="0" w:right="0"/>
              <w:jc w:val="both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rtl/>
                <w:lang w:bidi="ar-SA"/>
              </w:rPr>
            </w:pPr>
            <w:r>
              <w:rPr>
                <w:rFonts w:ascii="Calibri" w:eastAsia="Calibri" w:hAnsi="Calibri" w:cs="Calibri"/>
                <w:b w:val="0"/>
                <w:bCs w:val="0"/>
                <w:i w:val="0"/>
                <w:iCs w:val="0"/>
                <w:smallCaps w:val="0"/>
                <w:color w:val="000000"/>
                <w:spacing w:val="-6"/>
                <w:sz w:val="20"/>
                <w:szCs w:val="20"/>
                <w:rtl/>
                <w:lang w:bidi="ar-SA"/>
              </w:rPr>
              <w:t>میزان برآورده کردن معیارهای ارزیابی در برنامه</w:t>
            </w:r>
          </w:p>
          <w:p>
            <w:pPr>
              <w:spacing w:before="0" w:line="240" w:lineRule="auto"/>
              <w:ind w:left="0" w:right="0"/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rtl/>
                <w:lang w:bidi="ar-SA"/>
              </w:rPr>
            </w:pPr>
            <w:r>
              <w:rPr>
                <w:rFonts w:ascii="Calibri" w:eastAsia="Calibri" w:hAnsi="Calibri" w:cs="Calibri"/>
                <w:b w:val="0"/>
                <w:bCs w:val="0"/>
                <w:i w:val="0"/>
                <w:iCs w:val="0"/>
                <w:smallCaps w:val="0"/>
                <w:color w:val="000000"/>
                <w:spacing w:val="-6"/>
                <w:sz w:val="20"/>
                <w:szCs w:val="20"/>
                <w:rtl/>
                <w:lang w:bidi="ar-SA"/>
              </w:rPr>
              <w:t>(کامل/مطلوب/متوسط/ضعیف/خیلی ضعیف)</w:t>
            </w:r>
          </w:p>
        </w:tc>
      </w:tr>
      <w:tr>
        <w:tblPrEx>
          <w:tblInd w:w="128" w:type="dxa"/>
          <w:tblCellMar>
            <w:top w:w="15" w:type="dxa"/>
            <w:left w:w="15" w:type="dxa"/>
            <w:bottom w:w="15" w:type="dxa"/>
            <w:right w:w="15" w:type="dxa"/>
          </w:tblCellMar>
          <w:tblLook w:val="05E0"/>
        </w:tblPrEx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 w:val="0"/>
            <w:tcMar>
              <w:top w:w="5" w:type="dxa"/>
              <w:left w:w="118" w:type="dxa"/>
              <w:bottom w:w="10" w:type="dxa"/>
              <w:right w:w="118" w:type="dxa"/>
            </w:tcMar>
            <w:vAlign w:val="top"/>
            <w:hideMark/>
          </w:tcPr>
          <w:p>
            <w:pPr>
              <w:spacing w:before="0" w:line="240" w:lineRule="auto"/>
              <w:ind w:left="0" w:right="0"/>
              <w:jc w:val="both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rtl/>
                <w:lang w:bidi="ar-SA"/>
              </w:rPr>
            </w:pPr>
            <w:r>
              <w:rPr>
                <w:rFonts w:ascii="Calibri" w:eastAsia="Calibri" w:hAnsi="Calibri" w:cs="Calibri"/>
                <w:b w:val="0"/>
                <w:bCs w:val="0"/>
                <w:i w:val="0"/>
                <w:iCs w:val="0"/>
                <w:smallCaps w:val="0"/>
                <w:color w:val="000000"/>
                <w:spacing w:val="-6"/>
                <w:sz w:val="28"/>
                <w:szCs w:val="28"/>
                <w:rtl/>
                <w:lang w:bidi="ar-SA"/>
              </w:rPr>
              <w:t>تناسب</w:t>
            </w:r>
          </w:p>
        </w:tc>
        <w:tc>
          <w:tcPr>
            <w:tcBorders>
              <w:left w:val="single" w:sz="8" w:space="0" w:color="000000"/>
              <w:bottom w:val="single" w:sz="8" w:space="0" w:color="000000"/>
            </w:tcBorders>
            <w:noWrap w:val="0"/>
            <w:tcMar>
              <w:top w:w="5" w:type="dxa"/>
              <w:left w:w="118" w:type="dxa"/>
              <w:bottom w:w="10" w:type="dxa"/>
              <w:right w:w="118" w:type="dxa"/>
            </w:tcMar>
            <w:vAlign w:val="top"/>
            <w:hideMark/>
          </w:tcPr>
          <w:p>
            <w:pPr>
              <w:spacing w:before="0" w:line="240" w:lineRule="auto"/>
              <w:ind w:left="0" w:right="0"/>
              <w:jc w:val="center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rtl/>
                <w:lang w:bidi="ar-SA"/>
              </w:rPr>
            </w:pPr>
            <w:r>
              <w:rPr>
                <w:rFonts w:ascii="Calibri" w:eastAsia="Calibri" w:hAnsi="Calibri" w:cs="Calibri"/>
                <w:b w:val="0"/>
                <w:bCs w:val="0"/>
                <w:i w:val="0"/>
                <w:iCs w:val="0"/>
                <w:smallCaps w:val="0"/>
                <w:color w:val="000000"/>
                <w:spacing w:val="-6"/>
                <w:sz w:val="28"/>
                <w:szCs w:val="28"/>
                <w:rtl/>
                <w:lang w:bidi="ar-SA"/>
              </w:rPr>
              <w:t>متوسط</w:t>
            </w:r>
          </w:p>
        </w:tc>
      </w:tr>
      <w:tr>
        <w:tblPrEx>
          <w:tblInd w:w="128" w:type="dxa"/>
          <w:tblCellMar>
            <w:top w:w="15" w:type="dxa"/>
            <w:left w:w="15" w:type="dxa"/>
            <w:bottom w:w="15" w:type="dxa"/>
            <w:right w:w="15" w:type="dxa"/>
          </w:tblCellMar>
          <w:tblLook w:val="05E0"/>
        </w:tblPrEx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 w:val="0"/>
            <w:tcMar>
              <w:top w:w="5" w:type="dxa"/>
              <w:left w:w="118" w:type="dxa"/>
              <w:bottom w:w="10" w:type="dxa"/>
              <w:right w:w="118" w:type="dxa"/>
            </w:tcMar>
            <w:vAlign w:val="top"/>
            <w:hideMark/>
          </w:tcPr>
          <w:p>
            <w:pPr>
              <w:spacing w:before="0" w:line="240" w:lineRule="auto"/>
              <w:ind w:left="0" w:right="0"/>
              <w:jc w:val="both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rtl/>
                <w:lang w:bidi="ar-SA"/>
              </w:rPr>
            </w:pPr>
            <w:r>
              <w:rPr>
                <w:rFonts w:ascii="Calibri" w:eastAsia="Calibri" w:hAnsi="Calibri" w:cs="Calibri"/>
                <w:b w:val="0"/>
                <w:bCs w:val="0"/>
                <w:i w:val="0"/>
                <w:iCs w:val="0"/>
                <w:smallCaps w:val="0"/>
                <w:color w:val="000000"/>
                <w:spacing w:val="-6"/>
                <w:sz w:val="28"/>
                <w:szCs w:val="28"/>
                <w:rtl/>
                <w:lang w:bidi="ar-SA"/>
              </w:rPr>
              <w:t>واقع‌گرایی</w:t>
            </w:r>
          </w:p>
        </w:tc>
        <w:tc>
          <w:tcPr>
            <w:tcBorders>
              <w:left w:val="single" w:sz="8" w:space="0" w:color="000000"/>
              <w:bottom w:val="single" w:sz="8" w:space="0" w:color="000000"/>
            </w:tcBorders>
            <w:noWrap w:val="0"/>
            <w:tcMar>
              <w:top w:w="5" w:type="dxa"/>
              <w:left w:w="118" w:type="dxa"/>
              <w:bottom w:w="10" w:type="dxa"/>
              <w:right w:w="118" w:type="dxa"/>
            </w:tcMar>
            <w:vAlign w:val="top"/>
            <w:hideMark/>
          </w:tcPr>
          <w:p>
            <w:pPr>
              <w:spacing w:before="0" w:line="240" w:lineRule="auto"/>
              <w:ind w:left="0" w:right="0"/>
              <w:jc w:val="center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rtl/>
                <w:lang w:bidi="ar-SA"/>
              </w:rPr>
            </w:pPr>
            <w:r>
              <w:rPr>
                <w:rFonts w:ascii="Calibri" w:eastAsia="Calibri" w:hAnsi="Calibri" w:cs="Calibri"/>
                <w:b w:val="0"/>
                <w:bCs w:val="0"/>
                <w:i w:val="0"/>
                <w:iCs w:val="0"/>
                <w:smallCaps w:val="0"/>
                <w:color w:val="000000"/>
                <w:spacing w:val="-6"/>
                <w:sz w:val="28"/>
                <w:szCs w:val="28"/>
                <w:rtl/>
                <w:lang w:bidi="ar-SA"/>
              </w:rPr>
              <w:t>متوسط</w:t>
            </w:r>
          </w:p>
        </w:tc>
      </w:tr>
      <w:tr>
        <w:tblPrEx>
          <w:tblInd w:w="128" w:type="dxa"/>
          <w:tblCellMar>
            <w:top w:w="15" w:type="dxa"/>
            <w:left w:w="15" w:type="dxa"/>
            <w:bottom w:w="15" w:type="dxa"/>
            <w:right w:w="15" w:type="dxa"/>
          </w:tblCellMar>
          <w:tblLook w:val="05E0"/>
        </w:tblPrEx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 w:val="0"/>
            <w:tcMar>
              <w:top w:w="5" w:type="dxa"/>
              <w:left w:w="118" w:type="dxa"/>
              <w:bottom w:w="10" w:type="dxa"/>
              <w:right w:w="118" w:type="dxa"/>
            </w:tcMar>
            <w:vAlign w:val="top"/>
            <w:hideMark/>
          </w:tcPr>
          <w:p>
            <w:pPr>
              <w:spacing w:before="0" w:line="240" w:lineRule="auto"/>
              <w:ind w:left="0" w:right="0"/>
              <w:jc w:val="both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rtl/>
                <w:lang w:bidi="ar-SA"/>
              </w:rPr>
            </w:pPr>
            <w:r>
              <w:rPr>
                <w:rFonts w:ascii="Calibri" w:eastAsia="Calibri" w:hAnsi="Calibri" w:cs="Calibri"/>
                <w:b w:val="0"/>
                <w:bCs w:val="0"/>
                <w:i w:val="0"/>
                <w:iCs w:val="0"/>
                <w:smallCaps w:val="0"/>
                <w:color w:val="000000"/>
                <w:spacing w:val="-6"/>
                <w:sz w:val="28"/>
                <w:szCs w:val="28"/>
                <w:rtl/>
                <w:lang w:bidi="ar-SA"/>
              </w:rPr>
              <w:t>صراحت</w:t>
            </w:r>
          </w:p>
        </w:tc>
        <w:tc>
          <w:tcPr>
            <w:tcBorders>
              <w:left w:val="single" w:sz="8" w:space="0" w:color="000000"/>
              <w:bottom w:val="single" w:sz="8" w:space="0" w:color="000000"/>
            </w:tcBorders>
            <w:noWrap w:val="0"/>
            <w:tcMar>
              <w:top w:w="5" w:type="dxa"/>
              <w:left w:w="118" w:type="dxa"/>
              <w:bottom w:w="10" w:type="dxa"/>
              <w:right w:w="118" w:type="dxa"/>
            </w:tcMar>
            <w:vAlign w:val="top"/>
            <w:hideMark/>
          </w:tcPr>
          <w:p>
            <w:pPr>
              <w:spacing w:before="0" w:line="240" w:lineRule="auto"/>
              <w:ind w:left="0" w:right="0"/>
              <w:jc w:val="center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rtl/>
                <w:lang w:bidi="ar-SA"/>
              </w:rPr>
            </w:pPr>
            <w:r>
              <w:rPr>
                <w:rFonts w:ascii="Calibri" w:eastAsia="Calibri" w:hAnsi="Calibri" w:cs="Calibri"/>
                <w:b w:val="0"/>
                <w:bCs w:val="0"/>
                <w:i w:val="0"/>
                <w:iCs w:val="0"/>
                <w:smallCaps w:val="0"/>
                <w:color w:val="000000"/>
                <w:spacing w:val="-6"/>
                <w:sz w:val="28"/>
                <w:szCs w:val="28"/>
                <w:rtl/>
                <w:lang w:bidi="ar-SA"/>
              </w:rPr>
              <w:t>متوسط</w:t>
            </w:r>
          </w:p>
        </w:tc>
      </w:tr>
      <w:tr>
        <w:tblPrEx>
          <w:tblInd w:w="128" w:type="dxa"/>
          <w:tblCellMar>
            <w:top w:w="15" w:type="dxa"/>
            <w:left w:w="15" w:type="dxa"/>
            <w:bottom w:w="15" w:type="dxa"/>
            <w:right w:w="15" w:type="dxa"/>
          </w:tblCellMar>
          <w:tblLook w:val="05E0"/>
        </w:tblPrEx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 w:val="0"/>
            <w:tcMar>
              <w:top w:w="5" w:type="dxa"/>
              <w:left w:w="118" w:type="dxa"/>
              <w:bottom w:w="10" w:type="dxa"/>
              <w:right w:w="118" w:type="dxa"/>
            </w:tcMar>
            <w:vAlign w:val="top"/>
            <w:hideMark/>
          </w:tcPr>
          <w:p>
            <w:pPr>
              <w:spacing w:before="0" w:line="240" w:lineRule="auto"/>
              <w:ind w:left="0" w:right="0"/>
              <w:jc w:val="both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rtl/>
                <w:lang w:bidi="ar-SA"/>
              </w:rPr>
            </w:pPr>
            <w:r>
              <w:rPr>
                <w:rFonts w:ascii="Calibri" w:eastAsia="Calibri" w:hAnsi="Calibri" w:cs="Calibri"/>
                <w:b w:val="0"/>
                <w:bCs w:val="0"/>
                <w:i w:val="0"/>
                <w:iCs w:val="0"/>
                <w:smallCaps w:val="0"/>
                <w:color w:val="000000"/>
                <w:spacing w:val="-6"/>
                <w:sz w:val="28"/>
                <w:szCs w:val="28"/>
                <w:rtl/>
                <w:lang w:bidi="ar-SA"/>
              </w:rPr>
              <w:t>شفافیت</w:t>
            </w:r>
          </w:p>
        </w:tc>
        <w:tc>
          <w:tcPr>
            <w:tcBorders>
              <w:left w:val="single" w:sz="8" w:space="0" w:color="000000"/>
              <w:bottom w:val="single" w:sz="8" w:space="0" w:color="000000"/>
            </w:tcBorders>
            <w:noWrap w:val="0"/>
            <w:tcMar>
              <w:top w:w="5" w:type="dxa"/>
              <w:left w:w="118" w:type="dxa"/>
              <w:bottom w:w="10" w:type="dxa"/>
              <w:right w:w="118" w:type="dxa"/>
            </w:tcMar>
            <w:vAlign w:val="top"/>
            <w:hideMark/>
          </w:tcPr>
          <w:p>
            <w:pPr>
              <w:spacing w:before="0" w:line="240" w:lineRule="auto"/>
              <w:ind w:left="0" w:right="0"/>
              <w:jc w:val="center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rtl/>
                <w:lang w:bidi="ar-SA"/>
              </w:rPr>
            </w:pPr>
            <w:r>
              <w:rPr>
                <w:rFonts w:ascii="Calibri" w:eastAsia="Calibri" w:hAnsi="Calibri" w:cs="Calibri"/>
                <w:b w:val="0"/>
                <w:bCs w:val="0"/>
                <w:i w:val="0"/>
                <w:iCs w:val="0"/>
                <w:smallCaps w:val="0"/>
                <w:color w:val="000000"/>
                <w:spacing w:val="-6"/>
                <w:sz w:val="28"/>
                <w:szCs w:val="28"/>
                <w:rtl/>
                <w:lang w:bidi="ar-SA"/>
              </w:rPr>
              <w:t>متوسط</w:t>
            </w:r>
          </w:p>
        </w:tc>
      </w:tr>
      <w:tr>
        <w:tblPrEx>
          <w:tblInd w:w="128" w:type="dxa"/>
          <w:tblCellMar>
            <w:top w:w="15" w:type="dxa"/>
            <w:left w:w="15" w:type="dxa"/>
            <w:bottom w:w="15" w:type="dxa"/>
            <w:right w:w="15" w:type="dxa"/>
          </w:tblCellMar>
          <w:tblLook w:val="05E0"/>
        </w:tblPrEx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 w:val="0"/>
            <w:tcMar>
              <w:top w:w="5" w:type="dxa"/>
              <w:left w:w="118" w:type="dxa"/>
              <w:bottom w:w="10" w:type="dxa"/>
              <w:right w:w="118" w:type="dxa"/>
            </w:tcMar>
            <w:vAlign w:val="top"/>
            <w:hideMark/>
          </w:tcPr>
          <w:p>
            <w:pPr>
              <w:spacing w:before="0" w:line="240" w:lineRule="auto"/>
              <w:ind w:left="0" w:right="0"/>
              <w:jc w:val="both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rtl/>
                <w:lang w:bidi="ar-SA"/>
              </w:rPr>
            </w:pPr>
            <w:r>
              <w:rPr>
                <w:rFonts w:ascii="Calibri" w:eastAsia="Calibri" w:hAnsi="Calibri" w:cs="Calibri"/>
                <w:b w:val="0"/>
                <w:bCs w:val="0"/>
                <w:i w:val="0"/>
                <w:iCs w:val="0"/>
                <w:smallCaps w:val="0"/>
                <w:color w:val="000000"/>
                <w:spacing w:val="-6"/>
                <w:sz w:val="28"/>
                <w:szCs w:val="28"/>
                <w:rtl/>
                <w:lang w:bidi="ar-SA"/>
              </w:rPr>
              <w:t>انسجام</w:t>
            </w:r>
          </w:p>
        </w:tc>
        <w:tc>
          <w:tcPr>
            <w:tcBorders>
              <w:left w:val="single" w:sz="8" w:space="0" w:color="000000"/>
              <w:bottom w:val="single" w:sz="8" w:space="0" w:color="000000"/>
            </w:tcBorders>
            <w:noWrap w:val="0"/>
            <w:tcMar>
              <w:top w:w="5" w:type="dxa"/>
              <w:left w:w="118" w:type="dxa"/>
              <w:bottom w:w="10" w:type="dxa"/>
              <w:right w:w="118" w:type="dxa"/>
            </w:tcMar>
            <w:vAlign w:val="top"/>
            <w:hideMark/>
          </w:tcPr>
          <w:p>
            <w:pPr>
              <w:spacing w:before="0" w:line="240" w:lineRule="auto"/>
              <w:ind w:left="0" w:right="0"/>
              <w:jc w:val="center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rtl/>
                <w:lang w:bidi="ar-SA"/>
              </w:rPr>
            </w:pPr>
            <w:r>
              <w:rPr>
                <w:rFonts w:ascii="Calibri" w:eastAsia="Calibri" w:hAnsi="Calibri" w:cs="Calibri"/>
                <w:b w:val="0"/>
                <w:bCs w:val="0"/>
                <w:i w:val="0"/>
                <w:iCs w:val="0"/>
                <w:smallCaps w:val="0"/>
                <w:color w:val="000000"/>
                <w:spacing w:val="-6"/>
                <w:sz w:val="28"/>
                <w:szCs w:val="28"/>
                <w:rtl/>
                <w:lang w:bidi="ar-SA"/>
              </w:rPr>
              <w:t>متوسط</w:t>
            </w:r>
          </w:p>
        </w:tc>
      </w:tr>
      <w:tr>
        <w:tblPrEx>
          <w:tblInd w:w="128" w:type="dxa"/>
          <w:tblCellMar>
            <w:top w:w="15" w:type="dxa"/>
            <w:left w:w="15" w:type="dxa"/>
            <w:bottom w:w="15" w:type="dxa"/>
            <w:right w:w="15" w:type="dxa"/>
          </w:tblCellMar>
          <w:tblLook w:val="05E0"/>
        </w:tblPrEx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 w:val="0"/>
            <w:tcMar>
              <w:top w:w="5" w:type="dxa"/>
              <w:left w:w="118" w:type="dxa"/>
              <w:bottom w:w="10" w:type="dxa"/>
              <w:right w:w="118" w:type="dxa"/>
            </w:tcMar>
            <w:vAlign w:val="top"/>
            <w:hideMark/>
          </w:tcPr>
          <w:p>
            <w:pPr>
              <w:spacing w:before="0" w:line="240" w:lineRule="auto"/>
              <w:ind w:left="0" w:right="0"/>
              <w:jc w:val="both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rtl/>
                <w:lang w:bidi="ar-SA"/>
              </w:rPr>
            </w:pPr>
            <w:r>
              <w:rPr>
                <w:rFonts w:ascii="Calibri" w:eastAsia="Calibri" w:hAnsi="Calibri" w:cs="Calibri"/>
                <w:b w:val="0"/>
                <w:bCs w:val="0"/>
                <w:i w:val="0"/>
                <w:iCs w:val="0"/>
                <w:smallCaps w:val="0"/>
                <w:color w:val="000000"/>
                <w:spacing w:val="-6"/>
                <w:sz w:val="28"/>
                <w:szCs w:val="28"/>
                <w:rtl/>
                <w:lang w:bidi="ar-SA"/>
              </w:rPr>
              <w:t>جامعیت</w:t>
            </w:r>
          </w:p>
        </w:tc>
        <w:tc>
          <w:tcPr>
            <w:tcBorders>
              <w:left w:val="single" w:sz="8" w:space="0" w:color="000000"/>
              <w:bottom w:val="single" w:sz="8" w:space="0" w:color="000000"/>
            </w:tcBorders>
            <w:noWrap w:val="0"/>
            <w:tcMar>
              <w:top w:w="5" w:type="dxa"/>
              <w:left w:w="118" w:type="dxa"/>
              <w:bottom w:w="10" w:type="dxa"/>
              <w:right w:w="118" w:type="dxa"/>
            </w:tcMar>
            <w:vAlign w:val="top"/>
            <w:hideMark/>
          </w:tcPr>
          <w:p>
            <w:pPr>
              <w:spacing w:before="0" w:line="240" w:lineRule="auto"/>
              <w:ind w:left="0" w:right="0"/>
              <w:jc w:val="center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rtl/>
                <w:lang w:bidi="ar-SA"/>
              </w:rPr>
            </w:pPr>
            <w:r>
              <w:rPr>
                <w:rFonts w:ascii="Calibri" w:eastAsia="Calibri" w:hAnsi="Calibri" w:cs="Calibri"/>
                <w:b w:val="0"/>
                <w:bCs w:val="0"/>
                <w:i w:val="0"/>
                <w:iCs w:val="0"/>
                <w:smallCaps w:val="0"/>
                <w:color w:val="000000"/>
                <w:spacing w:val="-6"/>
                <w:sz w:val="28"/>
                <w:szCs w:val="28"/>
                <w:rtl/>
                <w:lang w:bidi="ar-SA"/>
              </w:rPr>
              <w:t>متوسط</w:t>
            </w:r>
          </w:p>
        </w:tc>
      </w:tr>
      <w:tr>
        <w:tblPrEx>
          <w:tblInd w:w="128" w:type="dxa"/>
          <w:tblCellMar>
            <w:top w:w="15" w:type="dxa"/>
            <w:left w:w="15" w:type="dxa"/>
            <w:bottom w:w="15" w:type="dxa"/>
            <w:right w:w="15" w:type="dxa"/>
          </w:tblCellMar>
          <w:tblLook w:val="05E0"/>
        </w:tblPrEx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 w:val="0"/>
            <w:tcMar>
              <w:top w:w="5" w:type="dxa"/>
              <w:left w:w="118" w:type="dxa"/>
              <w:bottom w:w="10" w:type="dxa"/>
              <w:right w:w="118" w:type="dxa"/>
            </w:tcMar>
            <w:vAlign w:val="top"/>
            <w:hideMark/>
          </w:tcPr>
          <w:p>
            <w:pPr>
              <w:spacing w:before="0" w:line="240" w:lineRule="auto"/>
              <w:ind w:left="0" w:right="0"/>
              <w:jc w:val="both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rtl/>
                <w:lang w:bidi="ar-SA"/>
              </w:rPr>
            </w:pPr>
            <w:r>
              <w:rPr>
                <w:rFonts w:ascii="Calibri" w:eastAsia="Calibri" w:hAnsi="Calibri" w:cs="Calibri"/>
                <w:b w:val="0"/>
                <w:bCs w:val="0"/>
                <w:i w:val="0"/>
                <w:iCs w:val="0"/>
                <w:smallCaps w:val="0"/>
                <w:color w:val="000000"/>
                <w:spacing w:val="-6"/>
                <w:sz w:val="28"/>
                <w:szCs w:val="28"/>
                <w:rtl/>
                <w:lang w:bidi="ar-SA"/>
              </w:rPr>
              <w:t>آینده‌نگری</w:t>
            </w:r>
          </w:p>
        </w:tc>
        <w:tc>
          <w:tcPr>
            <w:tcBorders>
              <w:left w:val="single" w:sz="8" w:space="0" w:color="000000"/>
              <w:bottom w:val="single" w:sz="8" w:space="0" w:color="000000"/>
            </w:tcBorders>
            <w:noWrap w:val="0"/>
            <w:tcMar>
              <w:top w:w="5" w:type="dxa"/>
              <w:left w:w="118" w:type="dxa"/>
              <w:bottom w:w="10" w:type="dxa"/>
              <w:right w:w="118" w:type="dxa"/>
            </w:tcMar>
            <w:vAlign w:val="top"/>
            <w:hideMark/>
          </w:tcPr>
          <w:p>
            <w:pPr>
              <w:spacing w:before="0" w:line="240" w:lineRule="auto"/>
              <w:ind w:left="0" w:right="0"/>
              <w:jc w:val="center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rtl/>
                <w:lang w:bidi="ar-SA"/>
              </w:rPr>
            </w:pPr>
            <w:r>
              <w:rPr>
                <w:rFonts w:ascii="Calibri" w:eastAsia="Calibri" w:hAnsi="Calibri" w:cs="Calibri"/>
                <w:b w:val="0"/>
                <w:bCs w:val="0"/>
                <w:i w:val="0"/>
                <w:iCs w:val="0"/>
                <w:smallCaps w:val="0"/>
                <w:color w:val="000000"/>
                <w:spacing w:val="-6"/>
                <w:sz w:val="28"/>
                <w:szCs w:val="28"/>
                <w:rtl/>
                <w:lang w:bidi="ar-SA"/>
              </w:rPr>
              <w:t>متوسط</w:t>
            </w:r>
          </w:p>
        </w:tc>
      </w:tr>
      <w:tr>
        <w:tblPrEx>
          <w:tblInd w:w="128" w:type="dxa"/>
          <w:tblCellMar>
            <w:top w:w="15" w:type="dxa"/>
            <w:left w:w="15" w:type="dxa"/>
            <w:bottom w:w="15" w:type="dxa"/>
            <w:right w:w="15" w:type="dxa"/>
          </w:tblCellMar>
          <w:tblLook w:val="05E0"/>
        </w:tblPrEx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 w:val="0"/>
            <w:tcMar>
              <w:top w:w="5" w:type="dxa"/>
              <w:left w:w="118" w:type="dxa"/>
              <w:bottom w:w="10" w:type="dxa"/>
              <w:right w:w="118" w:type="dxa"/>
            </w:tcMar>
            <w:vAlign w:val="top"/>
            <w:hideMark/>
          </w:tcPr>
          <w:p>
            <w:pPr>
              <w:spacing w:before="0" w:line="240" w:lineRule="auto"/>
              <w:ind w:left="0" w:right="0"/>
              <w:jc w:val="both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rtl/>
                <w:lang w:bidi="ar-SA"/>
              </w:rPr>
            </w:pPr>
            <w:r>
              <w:rPr>
                <w:rFonts w:ascii="Calibri" w:eastAsia="Calibri" w:hAnsi="Calibri" w:cs="Calibri"/>
                <w:b w:val="0"/>
                <w:bCs w:val="0"/>
                <w:i w:val="0"/>
                <w:iCs w:val="0"/>
                <w:smallCaps w:val="0"/>
                <w:color w:val="000000"/>
                <w:spacing w:val="-6"/>
                <w:sz w:val="28"/>
                <w:szCs w:val="28"/>
                <w:rtl/>
                <w:lang w:bidi="ar-SA"/>
              </w:rPr>
              <w:t>سنجش‌پذیری</w:t>
            </w:r>
          </w:p>
        </w:tc>
        <w:tc>
          <w:tcPr>
            <w:tcBorders>
              <w:left w:val="single" w:sz="8" w:space="0" w:color="000000"/>
              <w:bottom w:val="single" w:sz="8" w:space="0" w:color="000000"/>
            </w:tcBorders>
            <w:noWrap w:val="0"/>
            <w:tcMar>
              <w:top w:w="5" w:type="dxa"/>
              <w:left w:w="118" w:type="dxa"/>
              <w:bottom w:w="10" w:type="dxa"/>
              <w:right w:w="118" w:type="dxa"/>
            </w:tcMar>
            <w:vAlign w:val="top"/>
            <w:hideMark/>
          </w:tcPr>
          <w:p>
            <w:pPr>
              <w:spacing w:before="0" w:line="240" w:lineRule="auto"/>
              <w:ind w:left="0" w:right="0"/>
              <w:jc w:val="center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rtl/>
                <w:lang w:bidi="ar-SA"/>
              </w:rPr>
            </w:pPr>
            <w:r>
              <w:rPr>
                <w:rFonts w:ascii="Calibri" w:eastAsia="Calibri" w:hAnsi="Calibri" w:cs="Calibri"/>
                <w:b w:val="0"/>
                <w:bCs w:val="0"/>
                <w:i w:val="0"/>
                <w:iCs w:val="0"/>
                <w:smallCaps w:val="0"/>
                <w:color w:val="000000"/>
                <w:spacing w:val="-6"/>
                <w:sz w:val="28"/>
                <w:szCs w:val="28"/>
                <w:rtl/>
                <w:lang w:bidi="ar-SA"/>
              </w:rPr>
              <w:t>متوسط</w:t>
            </w:r>
          </w:p>
        </w:tc>
      </w:tr>
      <w:tr>
        <w:tblPrEx>
          <w:tblInd w:w="128" w:type="dxa"/>
          <w:tblCellMar>
            <w:top w:w="15" w:type="dxa"/>
            <w:left w:w="15" w:type="dxa"/>
            <w:bottom w:w="15" w:type="dxa"/>
            <w:right w:w="15" w:type="dxa"/>
          </w:tblCellMar>
          <w:tblLook w:val="05E0"/>
        </w:tblPrEx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 w:val="0"/>
            <w:tcMar>
              <w:top w:w="5" w:type="dxa"/>
              <w:left w:w="118" w:type="dxa"/>
              <w:bottom w:w="10" w:type="dxa"/>
              <w:right w:w="118" w:type="dxa"/>
            </w:tcMar>
            <w:vAlign w:val="top"/>
            <w:hideMark/>
          </w:tcPr>
          <w:p>
            <w:pPr>
              <w:spacing w:before="0" w:line="240" w:lineRule="auto"/>
              <w:ind w:left="0" w:right="0"/>
              <w:jc w:val="both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rtl/>
                <w:lang w:bidi="ar-SA"/>
              </w:rPr>
            </w:pPr>
            <w:r>
              <w:rPr>
                <w:rFonts w:ascii="Calibri" w:eastAsia="Calibri" w:hAnsi="Calibri" w:cs="Calibri"/>
                <w:b w:val="0"/>
                <w:bCs w:val="0"/>
                <w:i w:val="0"/>
                <w:iCs w:val="0"/>
                <w:smallCaps w:val="0"/>
                <w:color w:val="000000"/>
                <w:spacing w:val="-6"/>
                <w:sz w:val="28"/>
                <w:szCs w:val="28"/>
                <w:rtl/>
                <w:lang w:bidi="ar-SA"/>
              </w:rPr>
              <w:t>زمانمندی</w:t>
            </w:r>
          </w:p>
        </w:tc>
        <w:tc>
          <w:tcPr>
            <w:tcBorders>
              <w:left w:val="single" w:sz="8" w:space="0" w:color="000000"/>
              <w:bottom w:val="single" w:sz="8" w:space="0" w:color="000000"/>
            </w:tcBorders>
            <w:noWrap w:val="0"/>
            <w:tcMar>
              <w:top w:w="5" w:type="dxa"/>
              <w:left w:w="118" w:type="dxa"/>
              <w:bottom w:w="10" w:type="dxa"/>
              <w:right w:w="118" w:type="dxa"/>
            </w:tcMar>
            <w:vAlign w:val="top"/>
            <w:hideMark/>
          </w:tcPr>
          <w:p>
            <w:pPr>
              <w:spacing w:before="0" w:line="240" w:lineRule="auto"/>
              <w:ind w:left="0" w:right="0"/>
              <w:jc w:val="center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  <w:rtl/>
                <w:lang w:bidi="ar-SA"/>
              </w:rPr>
            </w:pPr>
            <w:r>
              <w:rPr>
                <w:rFonts w:ascii="Calibri" w:eastAsia="Calibri" w:hAnsi="Calibri" w:cs="Calibri"/>
                <w:b w:val="0"/>
                <w:bCs w:val="0"/>
                <w:i w:val="0"/>
                <w:iCs w:val="0"/>
                <w:smallCaps w:val="0"/>
                <w:color w:val="000000"/>
                <w:spacing w:val="-6"/>
                <w:sz w:val="28"/>
                <w:szCs w:val="28"/>
                <w:rtl/>
                <w:lang w:bidi="ar-SA"/>
              </w:rPr>
              <w:t>ضعیف</w:t>
            </w:r>
          </w:p>
        </w:tc>
      </w:tr>
    </w:tbl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rtl/>
        </w:rPr>
        <w:t> 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rtl/>
        </w:rPr>
        <w:t> 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30"/>
          <w:szCs w:val="30"/>
          <w:rtl/>
          <w:lang w:bidi="ar-SA"/>
        </w:rPr>
        <w:t>انطباق برنامه‌های ارائه شده با اسناد بالادستی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 xml:space="preserve">تطبیق برنامه وزیر پیشنهادی با اسناد بالادستی حکایت از آن دارد که 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۱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۱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 xml:space="preserve"> درصد برنامه های پیشنهادی با احکام فوق الذکر «منطبق» و 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۵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۳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 xml:space="preserve"> درصد موارد نیز «همسو» است. همچنین موردی مبنی بر مغایرت برنامه ها با اسناد بالادستی یافت نشد. از سوی دیگر در برنامه وزیر پیشنهادی به 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۳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۶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 xml:space="preserve"> درصد از احکام اشاره ای نشده است.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rtl/>
        </w:rPr>
        <w:t> </w:t>
      </w:r>
      <w:r>
        <w:rPr>
          <w:rFonts w:ascii="Calibri" w:eastAsia="Calibri" w:hAnsi="Calibri" w:cs="Calibri"/>
          <w:sz w:val="30"/>
          <w:szCs w:val="30"/>
          <w:rtl/>
          <w:lang w:bidi="ar-SA"/>
        </w:rPr>
        <w:t>نتیجه‌گیری ( نظر نهایی کمیسیون)</w:t>
      </w:r>
      <w:r>
        <w:rPr>
          <w:rFonts w:ascii="Calibri" w:eastAsia="Calibri" w:hAnsi="Calibri" w:cs="Calibri"/>
          <w:rtl/>
        </w:rPr>
        <w:t xml:space="preserve"> </w:t>
      </w:r>
    </w:p>
    <w:p>
      <w:pPr>
        <w:spacing w:before="0" w:line="240" w:lineRule="auto"/>
        <w:ind w:left="0" w:right="0"/>
        <w:jc w:val="left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 xml:space="preserve">با بررسی گسترده پیرامون سوابق، عملکرد، برنامه ها و اظهارات آقای  سید عباس صالح شریعتی اعضای کمیسیون  فرهنگی با 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 xml:space="preserve">اکثریت آراء 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 xml:space="preserve">صلاحیت وی را برای تصدی وزارت فرهنگ و ارشاد اسلامی 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تایید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 xml:space="preserve"> کردند.</w:t>
      </w:r>
      <w:r>
        <w:rPr>
          <w:rFonts w:ascii="Calibri" w:eastAsia="Calibri" w:hAnsi="Calibri" w:cs="Calibri"/>
          <w:b/>
          <w:bCs/>
          <w:rtl/>
        </w:rPr>
        <w:t xml:space="preserve"> </w:t>
      </w:r>
    </w:p>
    <w:p w:rsidR="00791E2A" w:rsidRPr="002D7873" w:rsidP="00791E2A">
      <w:pPr>
        <w:spacing w:after="0" w:line="240" w:lineRule="auto"/>
        <w:jc w:val="lowKashida"/>
        <w:rPr>
          <w:rFonts w:cs="B Lotus"/>
          <w:sz w:val="32"/>
          <w:szCs w:val="32"/>
          <w:rtl/>
        </w:rPr>
      </w:pPr>
    </w:p>
    <w:sectPr w:rsidSect="0026097A">
      <w:pgSz w:w="11907" w:h="16839" w:code="9"/>
      <w:pgMar w:top="1134" w:right="1134" w:bottom="1134" w:left="1134" w:header="709" w:footer="709" w:gutter="0"/>
      <w:pgBorders w:display="firstPage"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2430B879-9AA7-4C15-8046-F8DF4CCEBB88}"/>
    <w:embedBold r:id="rId2" w:fontKey="{5EFE5EA3-64EF-40E7-8FCC-2D6207074CD8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48773916-F2AC-4B86-92EE-262182BF39B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CF6925A9-33F4-4772-92B1-C5479B1650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5817430D-65A0-416C-8DA9-6AEA4C8F31D8}"/>
    <w:embedBold r:id="rId6" w:fontKey="{35BD860C-117A-45DD-A35F-13EE6EF12A5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FD797486-4A73-493B-86B5-D5C2191D0D8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DAB504EC-6462-4CC3-8F1B-2215AF213865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5D4A9A15-1E5D-4664-A7C5-59AF12876D38}"/>
    <w:embedBold r:id="rId10" w:fontKey="{8662CDD5-3AAF-455C-9EE5-CA783CB77A19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1" w:fontKey="{B116A836-5056-48AE-AF69-A7653A4F169C}"/>
    <w:embedBold r:id="rId12" w:fontKey="{8497E863-D326-44F0-B237-C996A2545E1C}"/>
  </w:font>
  <w:font w:name="IranNastaliq">
    <w:altName w:val="Microsoft Sans Serif"/>
    <w:panose1 w:val="02020505000000020003"/>
    <w:charset w:val="00"/>
    <w:family w:val="auto"/>
    <w:pitch w:val="variable"/>
    <w:sig w:usb0="00000000" w:usb1="D000604A" w:usb2="00000008" w:usb3="00000000" w:csb0="000101FF" w:csb1="00000000"/>
    <w:embedRegular r:id="rId13" w:fontKey="{B4BB18C8-169C-4BC7-88CB-A2060954EFB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F9F82F31-B94F-4E1A-8684-5FE021B65D8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C041BF8"/>
    <w:multiLevelType w:val="hybridMultilevel"/>
    <w:tmpl w:val="7A4899B8"/>
    <w:lvl w:ilvl="0">
      <w:start w:val="0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Mitra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E63DBF"/>
    <w:multiLevelType w:val="hybridMultilevel"/>
    <w:tmpl w:val="D4F8DDF6"/>
    <w:lvl w:ilvl="0">
      <w:start w:val="0"/>
      <w:numFmt w:val="bullet"/>
      <w:lvlText w:val="-"/>
      <w:lvlJc w:val="left"/>
      <w:pPr>
        <w:ind w:left="720" w:hanging="360"/>
      </w:pPr>
      <w:rPr>
        <w:rFonts w:ascii="Calibri" w:hAnsi="Calibri" w:eastAsiaTheme="minorHAnsi" w:cs="Calibr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E63DC0"/>
    <w:multiLevelType w:val="multilevel"/>
    <w:tmpl w:val="72E63D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2E63DC1"/>
    <w:multiLevelType w:val="multilevel"/>
    <w:tmpl w:val="72E63DC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embedSystem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72F"/>
    <w:rsid w:val="00003D05"/>
    <w:rsid w:val="00036BA2"/>
    <w:rsid w:val="0005123C"/>
    <w:rsid w:val="000A6F79"/>
    <w:rsid w:val="000B097B"/>
    <w:rsid w:val="000C072F"/>
    <w:rsid w:val="00172F43"/>
    <w:rsid w:val="0026097A"/>
    <w:rsid w:val="00274504"/>
    <w:rsid w:val="002B7D91"/>
    <w:rsid w:val="002D7873"/>
    <w:rsid w:val="00306FA1"/>
    <w:rsid w:val="003301B4"/>
    <w:rsid w:val="003A2376"/>
    <w:rsid w:val="003B1812"/>
    <w:rsid w:val="003C2FB8"/>
    <w:rsid w:val="003E23DD"/>
    <w:rsid w:val="003E716A"/>
    <w:rsid w:val="00544070"/>
    <w:rsid w:val="005C0EAF"/>
    <w:rsid w:val="00614B50"/>
    <w:rsid w:val="006847E7"/>
    <w:rsid w:val="006960E1"/>
    <w:rsid w:val="006B0309"/>
    <w:rsid w:val="006C2929"/>
    <w:rsid w:val="006C7D92"/>
    <w:rsid w:val="006F392A"/>
    <w:rsid w:val="006F3E5B"/>
    <w:rsid w:val="007814E7"/>
    <w:rsid w:val="00791E2A"/>
    <w:rsid w:val="008063D2"/>
    <w:rsid w:val="008171AE"/>
    <w:rsid w:val="00882337"/>
    <w:rsid w:val="008A377D"/>
    <w:rsid w:val="008E3245"/>
    <w:rsid w:val="00916DC1"/>
    <w:rsid w:val="00936FE5"/>
    <w:rsid w:val="00983894"/>
    <w:rsid w:val="00A06E8E"/>
    <w:rsid w:val="00A54BC1"/>
    <w:rsid w:val="00A61B0E"/>
    <w:rsid w:val="00AA22E2"/>
    <w:rsid w:val="00AA2E16"/>
    <w:rsid w:val="00AC3145"/>
    <w:rsid w:val="00AD24C1"/>
    <w:rsid w:val="00B201DD"/>
    <w:rsid w:val="00B20D94"/>
    <w:rsid w:val="00B65386"/>
    <w:rsid w:val="00B66011"/>
    <w:rsid w:val="00B95410"/>
    <w:rsid w:val="00BB3683"/>
    <w:rsid w:val="00BE003C"/>
    <w:rsid w:val="00C268BA"/>
    <w:rsid w:val="00C926E2"/>
    <w:rsid w:val="00CF5C19"/>
    <w:rsid w:val="00D406FE"/>
    <w:rsid w:val="00D606CA"/>
    <w:rsid w:val="00E75E61"/>
    <w:rsid w:val="00E9237B"/>
    <w:rsid w:val="00EC192B"/>
    <w:rsid w:val="00F07E11"/>
    <w:rsid w:val="00F37F6B"/>
    <w:rsid w:val="00F44FBD"/>
  </w:rsids>
  <m:mathPr>
    <m:mathFont m:val="Cambria Math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94FF8E02-97A2-4DA5-985D-3950BC584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24C1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E003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E003C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E003C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171A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171A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171AE"/>
    <w:rPr>
      <w:vertAlign w:val="superscript"/>
    </w:rPr>
  </w:style>
  <w:style w:type="table" w:customStyle="1" w:styleId="xMsoTableGrid">
    <w:name w:val="x_MsoTableGrid"/>
    <w:basedOn w:val="TableNormal"/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theme" Target="theme/theme1.xml" /><Relationship Id="rId7" Type="http://schemas.openxmlformats.org/officeDocument/2006/relationships/numbering" Target="numbering.xml" /><Relationship Id="rId8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A6822C-90C4-4F75-80FB-8F84782DF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Borhani , Morteza</dc:creator>
  <cp:lastModifiedBy>Yekta Sohanian</cp:lastModifiedBy>
  <cp:revision>22</cp:revision>
  <dcterms:created xsi:type="dcterms:W3CDTF">2021-08-09T11:50:00Z</dcterms:created>
  <dcterms:modified xsi:type="dcterms:W3CDTF">2022-11-23T07:41:00Z</dcterms:modified>
</cp:coreProperties>
</file>